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202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2"/>
        <w:gridCol w:w="2977"/>
        <w:gridCol w:w="3118"/>
        <w:gridCol w:w="2977"/>
        <w:gridCol w:w="2835"/>
        <w:gridCol w:w="2835"/>
        <w:gridCol w:w="2552"/>
      </w:tblGrid>
      <w:tr w:rsidR="0042708B" w14:paraId="72EF167B" w14:textId="77777777" w:rsidTr="00D55091">
        <w:trPr>
          <w:trHeight w:val="1575"/>
        </w:trPr>
        <w:tc>
          <w:tcPr>
            <w:tcW w:w="2972" w:type="dxa"/>
          </w:tcPr>
          <w:p w14:paraId="0C318C04" w14:textId="3EE5DD13" w:rsidR="0042708B" w:rsidRDefault="0D7790E8" w:rsidP="00E542A2">
            <w:pPr>
              <w:jc w:val="center"/>
            </w:pPr>
            <w:r>
              <w:rPr>
                <w:noProof/>
              </w:rPr>
              <w:drawing>
                <wp:anchor distT="0" distB="0" distL="114300" distR="114300" simplePos="0" relativeHeight="251658240" behindDoc="0" locked="0" layoutInCell="1" allowOverlap="1" wp14:anchorId="1A617DA6" wp14:editId="3204C96E">
                  <wp:simplePos x="0" y="0"/>
                  <wp:positionH relativeFrom="column">
                    <wp:posOffset>628650</wp:posOffset>
                  </wp:positionH>
                  <wp:positionV relativeFrom="paragraph">
                    <wp:posOffset>142875</wp:posOffset>
                  </wp:positionV>
                  <wp:extent cx="648970" cy="699870"/>
                  <wp:effectExtent l="0" t="0" r="0" b="0"/>
                  <wp:wrapNone/>
                  <wp:docPr id="144444949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a:ext>
                            </a:extLst>
                          </a:blip>
                          <a:srcRect/>
                          <a:stretch>
                            <a:fillRect/>
                          </a:stretch>
                        </pic:blipFill>
                        <pic:spPr bwMode="auto">
                          <a:xfrm>
                            <a:off x="0" y="0"/>
                            <a:ext cx="648970" cy="69987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977" w:type="dxa"/>
            <w:vAlign w:val="center"/>
          </w:tcPr>
          <w:p w14:paraId="63D52269" w14:textId="77777777" w:rsidR="0042708B" w:rsidRPr="00A86503" w:rsidRDefault="00A97DD8" w:rsidP="00EF2528">
            <w:pPr>
              <w:jc w:val="center"/>
              <w:rPr>
                <w:rFonts w:ascii="Calibri" w:hAnsi="Calibri" w:cs="Calibri"/>
                <w:b/>
                <w:bCs/>
                <w:sz w:val="52"/>
                <w:szCs w:val="52"/>
              </w:rPr>
            </w:pPr>
            <w:r w:rsidRPr="00A86503">
              <w:rPr>
                <w:rFonts w:ascii="Calibri" w:hAnsi="Calibri" w:cs="Calibri"/>
                <w:b/>
                <w:bCs/>
                <w:sz w:val="52"/>
                <w:szCs w:val="52"/>
              </w:rPr>
              <w:t>AUT 1</w:t>
            </w:r>
          </w:p>
        </w:tc>
        <w:tc>
          <w:tcPr>
            <w:tcW w:w="3118" w:type="dxa"/>
            <w:vAlign w:val="center"/>
          </w:tcPr>
          <w:p w14:paraId="0295EF63" w14:textId="77777777" w:rsidR="0042708B" w:rsidRPr="00A86503" w:rsidRDefault="00A97DD8" w:rsidP="00EF2528">
            <w:pPr>
              <w:jc w:val="center"/>
              <w:rPr>
                <w:rFonts w:ascii="Calibri" w:hAnsi="Calibri" w:cs="Calibri"/>
                <w:b/>
                <w:bCs/>
                <w:sz w:val="52"/>
                <w:szCs w:val="52"/>
              </w:rPr>
            </w:pPr>
            <w:r w:rsidRPr="00A86503">
              <w:rPr>
                <w:rFonts w:ascii="Calibri" w:hAnsi="Calibri" w:cs="Calibri"/>
                <w:b/>
                <w:bCs/>
                <w:sz w:val="52"/>
                <w:szCs w:val="52"/>
              </w:rPr>
              <w:t>AUT 2</w:t>
            </w:r>
          </w:p>
        </w:tc>
        <w:tc>
          <w:tcPr>
            <w:tcW w:w="2977" w:type="dxa"/>
            <w:vAlign w:val="center"/>
          </w:tcPr>
          <w:p w14:paraId="4D0D6941" w14:textId="77777777" w:rsidR="0042708B" w:rsidRPr="00A86503" w:rsidRDefault="00A97DD8" w:rsidP="00EF2528">
            <w:pPr>
              <w:jc w:val="center"/>
              <w:rPr>
                <w:rFonts w:ascii="Calibri" w:hAnsi="Calibri" w:cs="Calibri"/>
                <w:b/>
                <w:bCs/>
                <w:sz w:val="52"/>
                <w:szCs w:val="52"/>
              </w:rPr>
            </w:pPr>
            <w:r w:rsidRPr="00A86503">
              <w:rPr>
                <w:rFonts w:ascii="Calibri" w:hAnsi="Calibri" w:cs="Calibri"/>
                <w:b/>
                <w:bCs/>
                <w:sz w:val="52"/>
                <w:szCs w:val="52"/>
              </w:rPr>
              <w:t>SPR 1</w:t>
            </w:r>
          </w:p>
        </w:tc>
        <w:tc>
          <w:tcPr>
            <w:tcW w:w="2835" w:type="dxa"/>
            <w:vAlign w:val="center"/>
          </w:tcPr>
          <w:p w14:paraId="168BB69D" w14:textId="77777777" w:rsidR="0042708B" w:rsidRPr="00A86503" w:rsidRDefault="00A97DD8" w:rsidP="00EF2528">
            <w:pPr>
              <w:jc w:val="center"/>
              <w:rPr>
                <w:rFonts w:ascii="Calibri" w:hAnsi="Calibri" w:cs="Calibri"/>
                <w:b/>
                <w:bCs/>
                <w:sz w:val="52"/>
                <w:szCs w:val="52"/>
              </w:rPr>
            </w:pPr>
            <w:r w:rsidRPr="00A86503">
              <w:rPr>
                <w:rFonts w:ascii="Calibri" w:hAnsi="Calibri" w:cs="Calibri"/>
                <w:b/>
                <w:bCs/>
                <w:sz w:val="52"/>
                <w:szCs w:val="52"/>
              </w:rPr>
              <w:t>SPR 2</w:t>
            </w:r>
          </w:p>
        </w:tc>
        <w:tc>
          <w:tcPr>
            <w:tcW w:w="2835" w:type="dxa"/>
            <w:vAlign w:val="center"/>
          </w:tcPr>
          <w:p w14:paraId="08E960E8" w14:textId="77777777" w:rsidR="0042708B" w:rsidRPr="00A86503" w:rsidRDefault="00A97DD8" w:rsidP="00EF2528">
            <w:pPr>
              <w:jc w:val="center"/>
              <w:rPr>
                <w:rFonts w:ascii="Calibri" w:hAnsi="Calibri" w:cs="Calibri"/>
                <w:b/>
                <w:bCs/>
                <w:sz w:val="52"/>
                <w:szCs w:val="52"/>
              </w:rPr>
            </w:pPr>
            <w:r w:rsidRPr="00A86503">
              <w:rPr>
                <w:rFonts w:ascii="Calibri" w:hAnsi="Calibri" w:cs="Calibri"/>
                <w:b/>
                <w:bCs/>
                <w:sz w:val="52"/>
                <w:szCs w:val="52"/>
              </w:rPr>
              <w:t>SUM 1</w:t>
            </w:r>
          </w:p>
        </w:tc>
        <w:tc>
          <w:tcPr>
            <w:tcW w:w="2552" w:type="dxa"/>
            <w:vAlign w:val="center"/>
          </w:tcPr>
          <w:p w14:paraId="7C375CC6" w14:textId="77777777" w:rsidR="0042708B" w:rsidRPr="00A86503" w:rsidRDefault="00A97DD8" w:rsidP="00EF2528">
            <w:pPr>
              <w:jc w:val="center"/>
              <w:rPr>
                <w:rFonts w:ascii="Calibri" w:hAnsi="Calibri" w:cs="Calibri"/>
                <w:b/>
                <w:bCs/>
                <w:sz w:val="52"/>
                <w:szCs w:val="52"/>
              </w:rPr>
            </w:pPr>
            <w:r w:rsidRPr="00A86503">
              <w:rPr>
                <w:rFonts w:ascii="Calibri" w:hAnsi="Calibri" w:cs="Calibri"/>
                <w:b/>
                <w:bCs/>
                <w:sz w:val="52"/>
                <w:szCs w:val="52"/>
              </w:rPr>
              <w:t>SUM 2</w:t>
            </w:r>
          </w:p>
        </w:tc>
      </w:tr>
      <w:tr w:rsidR="0042708B" w:rsidRPr="00481808" w14:paraId="0AD5989C" w14:textId="77777777" w:rsidTr="00D55091">
        <w:tc>
          <w:tcPr>
            <w:tcW w:w="2972" w:type="dxa"/>
          </w:tcPr>
          <w:p w14:paraId="6F9C4B85" w14:textId="77777777" w:rsidR="0042708B" w:rsidRDefault="00A97DD8" w:rsidP="00661661">
            <w:pPr>
              <w:jc w:val="center"/>
              <w:rPr>
                <w:rFonts w:asciiTheme="majorHAnsi" w:hAnsiTheme="majorHAnsi" w:cstheme="majorHAnsi"/>
              </w:rPr>
            </w:pPr>
            <w:r w:rsidRPr="00481808">
              <w:rPr>
                <w:rFonts w:asciiTheme="majorHAnsi" w:hAnsiTheme="majorHAnsi" w:cstheme="majorHAnsi"/>
                <w:b/>
                <w:bCs/>
                <w:sz w:val="52"/>
                <w:szCs w:val="52"/>
              </w:rPr>
              <w:t>YEAR 10</w:t>
            </w:r>
            <w:r w:rsidRPr="00481808">
              <w:rPr>
                <w:rFonts w:asciiTheme="majorHAnsi" w:hAnsiTheme="majorHAnsi" w:cstheme="majorHAnsi"/>
                <w:b/>
                <w:bCs/>
                <w:sz w:val="52"/>
                <w:szCs w:val="52"/>
              </w:rPr>
              <w:br/>
            </w:r>
            <w:r w:rsidRPr="00481808">
              <w:rPr>
                <w:rFonts w:asciiTheme="majorHAnsi" w:hAnsiTheme="majorHAnsi" w:cstheme="majorHAnsi"/>
              </w:rPr>
              <w:t>The curriculum installs the foundational knowledge required for all Child Development components. Teaching begins from a basic position and is progressively built to meet higher-level criteria. Retrieval practice, Tier 2 and Tier 3 vocabulary, and exam-style questioning are embedded</w:t>
            </w:r>
            <w:r w:rsidR="00827EC1">
              <w:rPr>
                <w:rFonts w:asciiTheme="majorHAnsi" w:hAnsiTheme="majorHAnsi" w:cstheme="majorHAnsi"/>
              </w:rPr>
              <w:t xml:space="preserve">. </w:t>
            </w:r>
            <w:r w:rsidRPr="00481808">
              <w:rPr>
                <w:rFonts w:asciiTheme="majorHAnsi" w:hAnsiTheme="majorHAnsi" w:cstheme="majorHAnsi"/>
              </w:rPr>
              <w:t>Students’ experiences of childhood and family life are used to contextualise learning</w:t>
            </w:r>
            <w:r w:rsidR="00B07483">
              <w:rPr>
                <w:rFonts w:asciiTheme="majorHAnsi" w:hAnsiTheme="majorHAnsi" w:cstheme="majorHAnsi"/>
              </w:rPr>
              <w:t>.</w:t>
            </w:r>
          </w:p>
          <w:p w14:paraId="4D8EEC6F" w14:textId="77777777" w:rsidR="002556A2" w:rsidRPr="002556A2" w:rsidRDefault="002556A2" w:rsidP="002556A2">
            <w:pPr>
              <w:jc w:val="center"/>
              <w:rPr>
                <w:rFonts w:asciiTheme="majorHAnsi" w:hAnsiTheme="majorHAnsi" w:cstheme="majorHAnsi"/>
                <w:lang w:val="en-GB"/>
              </w:rPr>
            </w:pPr>
            <w:r w:rsidRPr="002556A2">
              <w:rPr>
                <w:rFonts w:asciiTheme="majorHAnsi" w:hAnsiTheme="majorHAnsi" w:cstheme="majorHAnsi"/>
                <w:b/>
                <w:bCs/>
                <w:lang w:val="en-GB"/>
              </w:rPr>
              <w:t>What’s completed: Teaching Comp 1 -  PSA 1 (Jan-April).</w:t>
            </w:r>
            <w:r w:rsidRPr="002556A2">
              <w:rPr>
                <w:rFonts w:asciiTheme="majorHAnsi" w:hAnsiTheme="majorHAnsi" w:cstheme="majorHAnsi"/>
                <w:lang w:val="en-GB"/>
              </w:rPr>
              <w:t> </w:t>
            </w:r>
          </w:p>
          <w:p w14:paraId="7F112E58" w14:textId="77777777" w:rsidR="002556A2" w:rsidRPr="002556A2" w:rsidRDefault="002556A2" w:rsidP="002556A2">
            <w:pPr>
              <w:jc w:val="center"/>
              <w:rPr>
                <w:rFonts w:asciiTheme="majorHAnsi" w:hAnsiTheme="majorHAnsi" w:cstheme="majorHAnsi"/>
                <w:lang w:val="en-GB"/>
              </w:rPr>
            </w:pPr>
            <w:r w:rsidRPr="002556A2">
              <w:rPr>
                <w:rFonts w:asciiTheme="majorHAnsi" w:hAnsiTheme="majorHAnsi" w:cstheme="majorHAnsi"/>
                <w:b/>
                <w:bCs/>
                <w:lang w:val="en-GB"/>
              </w:rPr>
              <w:t>Teaching Comp 2</w:t>
            </w:r>
            <w:r w:rsidRPr="002556A2">
              <w:rPr>
                <w:rFonts w:asciiTheme="majorHAnsi" w:hAnsiTheme="majorHAnsi" w:cstheme="majorHAnsi"/>
                <w:lang w:val="en-GB"/>
              </w:rPr>
              <w:t> </w:t>
            </w:r>
          </w:p>
          <w:p w14:paraId="593E64F1" w14:textId="25060A6A" w:rsidR="002556A2" w:rsidRPr="00481808" w:rsidRDefault="002556A2" w:rsidP="2158B1CF">
            <w:pPr>
              <w:jc w:val="center"/>
              <w:rPr>
                <w:rFonts w:asciiTheme="majorHAnsi" w:hAnsiTheme="majorHAnsi" w:cstheme="majorBidi"/>
                <w:lang w:val="en-GB"/>
              </w:rPr>
            </w:pPr>
          </w:p>
        </w:tc>
        <w:tc>
          <w:tcPr>
            <w:tcW w:w="2977" w:type="dxa"/>
          </w:tcPr>
          <w:p w14:paraId="5FD63F03" w14:textId="0E4A31C5" w:rsidR="0042708B" w:rsidRPr="00481808" w:rsidRDefault="00A97DD8">
            <w:r w:rsidRPr="2158B1CF">
              <w:rPr>
                <w:rFonts w:asciiTheme="majorHAnsi" w:hAnsiTheme="majorHAnsi" w:cstheme="majorBidi"/>
                <w:b/>
                <w:bCs/>
              </w:rPr>
              <w:t>Component 1 – Children’s Growth and Development</w:t>
            </w:r>
            <w:r>
              <w:br/>
            </w:r>
            <w:r w:rsidRPr="2158B1CF">
              <w:rPr>
                <w:rFonts w:asciiTheme="majorHAnsi" w:hAnsiTheme="majorHAnsi" w:cstheme="majorBidi"/>
              </w:rPr>
              <w:t>Stages of development: conception–5 years</w:t>
            </w:r>
            <w:r>
              <w:br/>
            </w:r>
            <w:r w:rsidRPr="2158B1CF">
              <w:rPr>
                <w:rFonts w:asciiTheme="majorHAnsi" w:hAnsiTheme="majorHAnsi" w:cstheme="majorBidi"/>
              </w:rPr>
              <w:t>Physical, intellectual, emotional, social development</w:t>
            </w:r>
          </w:p>
          <w:p w14:paraId="3EAAB744" w14:textId="2BC8FDB7" w:rsidR="0042708B" w:rsidRPr="00481808" w:rsidRDefault="00A97DD8">
            <w:r>
              <w:br/>
            </w:r>
            <w:r w:rsidRPr="2158B1CF">
              <w:rPr>
                <w:rFonts w:asciiTheme="majorHAnsi" w:hAnsiTheme="majorHAnsi" w:cstheme="majorBidi"/>
                <w:b/>
                <w:bCs/>
              </w:rPr>
              <w:t>Learning Aim A</w:t>
            </w:r>
            <w:r w:rsidR="5007D8F1" w:rsidRPr="2158B1CF">
              <w:rPr>
                <w:rFonts w:asciiTheme="majorHAnsi" w:hAnsiTheme="majorHAnsi" w:cstheme="majorBidi"/>
                <w:b/>
                <w:bCs/>
              </w:rPr>
              <w:t xml:space="preserve">: </w:t>
            </w:r>
            <w:r w:rsidR="5007D8F1" w:rsidRPr="2158B1CF">
              <w:rPr>
                <w:rFonts w:asciiTheme="majorHAnsi" w:hAnsiTheme="majorHAnsi" w:cstheme="majorBidi"/>
              </w:rPr>
              <w:t>Understand the principles of growth and development.</w:t>
            </w:r>
          </w:p>
          <w:p w14:paraId="49B35FEB" w14:textId="62856162" w:rsidR="0042708B" w:rsidRPr="00481808" w:rsidRDefault="00A97DD8" w:rsidP="2158B1CF">
            <w:pPr>
              <w:rPr>
                <w:rFonts w:asciiTheme="majorHAnsi" w:hAnsiTheme="majorHAnsi" w:cstheme="majorBidi"/>
              </w:rPr>
            </w:pPr>
            <w:r w:rsidRPr="2158B1CF">
              <w:rPr>
                <w:rFonts w:asciiTheme="majorHAnsi" w:hAnsiTheme="majorHAnsi" w:cstheme="majorBidi"/>
                <w:b/>
                <w:bCs/>
              </w:rPr>
              <w:t>Assessment:</w:t>
            </w:r>
            <w:r w:rsidRPr="2158B1CF">
              <w:rPr>
                <w:rFonts w:asciiTheme="majorHAnsi" w:hAnsiTheme="majorHAnsi" w:cstheme="majorBidi"/>
              </w:rPr>
              <w:t xml:space="preserve"> Practice PSA Task 1</w:t>
            </w:r>
          </w:p>
        </w:tc>
        <w:tc>
          <w:tcPr>
            <w:tcW w:w="3118" w:type="dxa"/>
          </w:tcPr>
          <w:p w14:paraId="009AA03D" w14:textId="0D874D67" w:rsidR="0042708B" w:rsidRPr="00481808" w:rsidRDefault="63BA89A3" w:rsidP="2158B1CF">
            <w:pPr>
              <w:rPr>
                <w:rFonts w:asciiTheme="majorHAnsi" w:hAnsiTheme="majorHAnsi" w:cstheme="majorBidi"/>
                <w:b/>
                <w:bCs/>
              </w:rPr>
            </w:pPr>
            <w:r w:rsidRPr="2158B1CF">
              <w:rPr>
                <w:rFonts w:asciiTheme="majorHAnsi" w:hAnsiTheme="majorHAnsi" w:cstheme="majorBidi"/>
                <w:b/>
                <w:bCs/>
              </w:rPr>
              <w:t>Component 1 – Children’s Growth and Development</w:t>
            </w:r>
            <w:r w:rsidR="00A97DD8">
              <w:br/>
            </w:r>
          </w:p>
          <w:p w14:paraId="0EB5CBCA" w14:textId="407CC016" w:rsidR="0042708B" w:rsidRPr="00481808" w:rsidRDefault="03C639D6" w:rsidP="2158B1CF">
            <w:r w:rsidRPr="2158B1CF">
              <w:rPr>
                <w:rFonts w:asciiTheme="majorHAnsi" w:hAnsiTheme="majorHAnsi" w:cstheme="majorBidi"/>
                <w:b/>
                <w:bCs/>
              </w:rPr>
              <w:t xml:space="preserve">Learning Aim B: </w:t>
            </w:r>
            <w:r w:rsidRPr="2158B1CF">
              <w:rPr>
                <w:rFonts w:asciiTheme="majorHAnsi" w:hAnsiTheme="majorHAnsi" w:cstheme="majorBidi"/>
              </w:rPr>
              <w:t>Understand how factors impact on children’s overall development.</w:t>
            </w:r>
          </w:p>
          <w:p w14:paraId="24DF41A9" w14:textId="39212C63" w:rsidR="0042708B" w:rsidRPr="00481808" w:rsidRDefault="03C639D6" w:rsidP="2158B1CF">
            <w:r w:rsidRPr="2158B1CF">
              <w:rPr>
                <w:rFonts w:asciiTheme="majorHAnsi" w:hAnsiTheme="majorHAnsi" w:cstheme="majorBidi"/>
              </w:rPr>
              <w:t>Factors affecting development:</w:t>
            </w:r>
            <w:r w:rsidR="00A97DD8">
              <w:br/>
            </w:r>
            <w:r w:rsidRPr="2158B1CF">
              <w:rPr>
                <w:rFonts w:asciiTheme="majorHAnsi" w:hAnsiTheme="majorHAnsi" w:cstheme="majorBidi"/>
              </w:rPr>
              <w:t>Physical, environmental, health, social and economic factors</w:t>
            </w:r>
          </w:p>
          <w:p w14:paraId="05587832" w14:textId="3D149350" w:rsidR="0042708B" w:rsidRPr="00481808" w:rsidRDefault="00A97DD8" w:rsidP="2158B1CF">
            <w:pPr>
              <w:rPr>
                <w:rFonts w:asciiTheme="majorHAnsi" w:hAnsiTheme="majorHAnsi" w:cstheme="majorBidi"/>
              </w:rPr>
            </w:pPr>
            <w:r>
              <w:br/>
            </w:r>
            <w:r w:rsidR="03C639D6" w:rsidRPr="2158B1CF">
              <w:rPr>
                <w:rFonts w:asciiTheme="majorHAnsi" w:hAnsiTheme="majorHAnsi" w:cstheme="majorBidi"/>
                <w:b/>
                <w:bCs/>
              </w:rPr>
              <w:t xml:space="preserve">Assessment: </w:t>
            </w:r>
            <w:r w:rsidR="03C639D6" w:rsidRPr="2158B1CF">
              <w:rPr>
                <w:rFonts w:asciiTheme="majorHAnsi" w:hAnsiTheme="majorHAnsi" w:cstheme="majorBidi"/>
              </w:rPr>
              <w:t>Practice PSA Task 2 and Task 3</w:t>
            </w:r>
          </w:p>
          <w:p w14:paraId="0173A992" w14:textId="57377297" w:rsidR="0042708B" w:rsidRPr="00481808" w:rsidRDefault="00A97DD8" w:rsidP="2158B1CF">
            <w:pPr>
              <w:rPr>
                <w:rFonts w:asciiTheme="majorHAnsi" w:hAnsiTheme="majorHAnsi" w:cstheme="majorBidi"/>
              </w:rPr>
            </w:pPr>
            <w:r>
              <w:br/>
            </w:r>
            <w:r>
              <w:br/>
            </w:r>
          </w:p>
        </w:tc>
        <w:tc>
          <w:tcPr>
            <w:tcW w:w="2977" w:type="dxa"/>
          </w:tcPr>
          <w:p w14:paraId="3F99C9B9" w14:textId="0D1648CC" w:rsidR="0042708B" w:rsidRPr="00481808" w:rsidRDefault="1E577D9C" w:rsidP="2158B1CF">
            <w:r w:rsidRPr="2158B1CF">
              <w:rPr>
                <w:rFonts w:asciiTheme="majorHAnsi" w:hAnsiTheme="majorHAnsi" w:cstheme="majorBidi"/>
                <w:b/>
                <w:bCs/>
                <w:highlight w:val="yellow"/>
                <w:u w:val="single"/>
                <w:lang w:val="en-GB"/>
              </w:rPr>
              <w:t>Component 1 PSA</w:t>
            </w:r>
            <w:r w:rsidRPr="2158B1CF">
              <w:rPr>
                <w:rFonts w:asciiTheme="majorHAnsi" w:hAnsiTheme="majorHAnsi" w:cstheme="majorBidi"/>
                <w:highlight w:val="yellow"/>
                <w:lang w:val="en-GB"/>
              </w:rPr>
              <w:t>  </w:t>
            </w:r>
            <w:r w:rsidRPr="2158B1CF">
              <w:rPr>
                <w:rFonts w:asciiTheme="majorHAnsi" w:hAnsiTheme="majorHAnsi" w:cstheme="majorBidi"/>
                <w:lang w:val="en-GB"/>
              </w:rPr>
              <w:t>- Externally set (Pearson Set Assignment) – Assessed and moderated internally, submitted externally for moderation.</w:t>
            </w:r>
          </w:p>
          <w:p w14:paraId="09D5E679" w14:textId="1E0732D2" w:rsidR="0042708B" w:rsidRPr="00481808" w:rsidRDefault="00A97DD8" w:rsidP="2158B1CF">
            <w:pPr>
              <w:rPr>
                <w:rFonts w:asciiTheme="majorHAnsi" w:hAnsiTheme="majorHAnsi" w:cstheme="majorBidi"/>
              </w:rPr>
            </w:pPr>
            <w:r>
              <w:br/>
            </w:r>
            <w:r w:rsidR="159A89AE" w:rsidRPr="2158B1CF">
              <w:rPr>
                <w:rFonts w:asciiTheme="majorHAnsi" w:hAnsiTheme="majorHAnsi" w:cstheme="majorBidi"/>
                <w:highlight w:val="yellow"/>
              </w:rPr>
              <w:t>Assessment:</w:t>
            </w:r>
            <w:r w:rsidR="159A89AE" w:rsidRPr="2158B1CF">
              <w:rPr>
                <w:rFonts w:asciiTheme="majorHAnsi" w:hAnsiTheme="majorHAnsi" w:cstheme="majorBidi"/>
              </w:rPr>
              <w:t xml:space="preserve"> PSA Task 1, 2 and 3</w:t>
            </w:r>
          </w:p>
          <w:p w14:paraId="6B9D88F4" w14:textId="0394A4F0" w:rsidR="0042708B" w:rsidRPr="00481808" w:rsidRDefault="1E577D9C" w:rsidP="2158B1CF">
            <w:r w:rsidRPr="2158B1CF">
              <w:rPr>
                <w:rFonts w:asciiTheme="majorHAnsi" w:hAnsiTheme="majorHAnsi" w:cstheme="majorBidi"/>
                <w:lang w:val="en-GB"/>
              </w:rPr>
              <w:t>Component</w:t>
            </w:r>
            <w:r w:rsidR="00A37848">
              <w:rPr>
                <w:rFonts w:asciiTheme="majorHAnsi" w:hAnsiTheme="majorHAnsi" w:cstheme="majorBidi"/>
                <w:lang w:val="en-GB"/>
              </w:rPr>
              <w:t>s</w:t>
            </w:r>
            <w:r w:rsidRPr="2158B1CF">
              <w:rPr>
                <w:rFonts w:asciiTheme="majorHAnsi" w:hAnsiTheme="majorHAnsi" w:cstheme="majorBidi"/>
                <w:lang w:val="en-GB"/>
              </w:rPr>
              <w:t xml:space="preserve"> 1</w:t>
            </w:r>
            <w:r w:rsidR="00A37848">
              <w:rPr>
                <w:rFonts w:asciiTheme="majorHAnsi" w:hAnsiTheme="majorHAnsi" w:cstheme="majorBidi"/>
                <w:lang w:val="en-GB"/>
              </w:rPr>
              <w:t xml:space="preserve"> and 2</w:t>
            </w:r>
            <w:r w:rsidRPr="2158B1CF">
              <w:rPr>
                <w:rFonts w:asciiTheme="majorHAnsi" w:hAnsiTheme="majorHAnsi" w:cstheme="majorBidi"/>
                <w:lang w:val="en-GB"/>
              </w:rPr>
              <w:t xml:space="preserve"> </w:t>
            </w:r>
            <w:r w:rsidR="00A37848">
              <w:rPr>
                <w:rFonts w:asciiTheme="majorHAnsi" w:hAnsiTheme="majorHAnsi" w:cstheme="majorBidi"/>
                <w:lang w:val="en-GB"/>
              </w:rPr>
              <w:t>are</w:t>
            </w:r>
            <w:r w:rsidRPr="2158B1CF">
              <w:rPr>
                <w:rFonts w:asciiTheme="majorHAnsi" w:hAnsiTheme="majorHAnsi" w:cstheme="majorBidi"/>
                <w:lang w:val="en-GB"/>
              </w:rPr>
              <w:t xml:space="preserve"> assessed through non-exam internal assessment. The non-exam internal assessment for these components has been designed to demonstrate application of the conceptual knowledge underpinning the sector through realistic tasks and activities.</w:t>
            </w:r>
          </w:p>
          <w:p w14:paraId="4D3CE86E" w14:textId="3FB6E48D" w:rsidR="0042708B" w:rsidRPr="00481808" w:rsidRDefault="1E577D9C" w:rsidP="2158B1CF">
            <w:pPr>
              <w:rPr>
                <w:rFonts w:asciiTheme="majorHAnsi" w:hAnsiTheme="majorHAnsi" w:cstheme="majorBidi"/>
                <w:lang w:val="en-GB"/>
              </w:rPr>
            </w:pPr>
            <w:r w:rsidRPr="2158B1CF">
              <w:rPr>
                <w:rFonts w:asciiTheme="majorHAnsi" w:hAnsiTheme="majorHAnsi" w:cstheme="majorBidi"/>
                <w:lang w:val="en-GB"/>
              </w:rPr>
              <w:t>This style of assessment promotes deep learning through ensuring the connection between knowledge and practice.</w:t>
            </w:r>
          </w:p>
        </w:tc>
        <w:tc>
          <w:tcPr>
            <w:tcW w:w="2835" w:type="dxa"/>
          </w:tcPr>
          <w:p w14:paraId="0DC3127E" w14:textId="61A651BF" w:rsidR="008607C5" w:rsidRPr="008607C5" w:rsidRDefault="008607C5" w:rsidP="2158B1CF">
            <w:pPr>
              <w:rPr>
                <w:rFonts w:asciiTheme="majorHAnsi" w:hAnsiTheme="majorHAnsi" w:cstheme="majorBidi"/>
                <w:b/>
                <w:bCs/>
              </w:rPr>
            </w:pPr>
            <w:r w:rsidRPr="2158B1CF">
              <w:rPr>
                <w:rFonts w:asciiTheme="majorHAnsi" w:hAnsiTheme="majorHAnsi" w:cstheme="majorBidi"/>
                <w:lang w:val="en-GB"/>
              </w:rPr>
              <w:t> </w:t>
            </w:r>
            <w:r w:rsidR="45E884F5" w:rsidRPr="2158B1CF">
              <w:rPr>
                <w:rFonts w:asciiTheme="majorHAnsi" w:hAnsiTheme="majorHAnsi" w:cstheme="majorBidi"/>
                <w:b/>
                <w:bCs/>
              </w:rPr>
              <w:t>Component 2 – Learning Through Play</w:t>
            </w:r>
          </w:p>
          <w:p w14:paraId="212DB003" w14:textId="35E93FAB" w:rsidR="008607C5" w:rsidRPr="008607C5" w:rsidRDefault="45E884F5" w:rsidP="2158B1CF">
            <w:r w:rsidRPr="2158B1CF">
              <w:rPr>
                <w:rFonts w:asciiTheme="majorHAnsi" w:hAnsiTheme="majorHAnsi" w:cstheme="majorBidi"/>
              </w:rPr>
              <w:t>Supporting development</w:t>
            </w:r>
            <w:r w:rsidR="008607C5">
              <w:br/>
            </w:r>
            <w:r w:rsidRPr="2158B1CF">
              <w:rPr>
                <w:rFonts w:asciiTheme="majorHAnsi" w:hAnsiTheme="majorHAnsi" w:cstheme="majorBidi"/>
              </w:rPr>
              <w:t>Play-based activities, learning opportunities, role of adults</w:t>
            </w:r>
          </w:p>
          <w:p w14:paraId="732A2585" w14:textId="11A9BB8A" w:rsidR="008607C5" w:rsidRPr="008607C5" w:rsidRDefault="008607C5" w:rsidP="2158B1CF">
            <w:r>
              <w:br/>
            </w:r>
            <w:r w:rsidR="45E884F5" w:rsidRPr="2158B1CF">
              <w:rPr>
                <w:rFonts w:asciiTheme="majorHAnsi" w:hAnsiTheme="majorHAnsi" w:cstheme="majorBidi"/>
                <w:b/>
                <w:bCs/>
              </w:rPr>
              <w:t>Learning Aim A:</w:t>
            </w:r>
            <w:r w:rsidR="45E884F5" w:rsidRPr="2158B1CF">
              <w:rPr>
                <w:rFonts w:asciiTheme="majorHAnsi" w:hAnsiTheme="majorHAnsi" w:cstheme="majorBidi"/>
              </w:rPr>
              <w:t xml:space="preserve"> Understand how children play</w:t>
            </w:r>
            <w:r w:rsidR="0BFF1F03" w:rsidRPr="2158B1CF">
              <w:rPr>
                <w:rFonts w:asciiTheme="majorHAnsi" w:hAnsiTheme="majorHAnsi" w:cstheme="majorBidi"/>
              </w:rPr>
              <w:t>.</w:t>
            </w:r>
          </w:p>
          <w:p w14:paraId="6283A25D" w14:textId="2EA37AF9" w:rsidR="008607C5" w:rsidRPr="008607C5" w:rsidRDefault="14C56F5D" w:rsidP="2158B1CF">
            <w:r w:rsidRPr="2158B1CF">
              <w:rPr>
                <w:rFonts w:asciiTheme="majorHAnsi" w:hAnsiTheme="majorHAnsi" w:cstheme="majorBidi"/>
                <w:b/>
                <w:bCs/>
              </w:rPr>
              <w:t xml:space="preserve">Assessment: </w:t>
            </w:r>
            <w:r w:rsidRPr="2158B1CF">
              <w:rPr>
                <w:rFonts w:asciiTheme="majorHAnsi" w:hAnsiTheme="majorHAnsi" w:cstheme="majorBidi"/>
              </w:rPr>
              <w:t>Practice PSA</w:t>
            </w:r>
            <w:r w:rsidR="32B022F5" w:rsidRPr="2158B1CF">
              <w:rPr>
                <w:rFonts w:asciiTheme="majorHAnsi" w:hAnsiTheme="majorHAnsi" w:cstheme="majorBidi"/>
              </w:rPr>
              <w:t xml:space="preserve"> Task 1</w:t>
            </w:r>
          </w:p>
          <w:p w14:paraId="4DDF09DC" w14:textId="6B39B6DE" w:rsidR="008607C5" w:rsidRPr="008607C5" w:rsidRDefault="008607C5" w:rsidP="2158B1CF">
            <w:pPr>
              <w:rPr>
                <w:rFonts w:asciiTheme="majorHAnsi" w:hAnsiTheme="majorHAnsi" w:cstheme="majorBidi"/>
                <w:lang w:val="en-GB"/>
              </w:rPr>
            </w:pPr>
          </w:p>
          <w:p w14:paraId="34ADAC1D" w14:textId="77777777" w:rsidR="008607C5" w:rsidRPr="00481808" w:rsidRDefault="008607C5">
            <w:pPr>
              <w:rPr>
                <w:rFonts w:asciiTheme="majorHAnsi" w:hAnsiTheme="majorHAnsi" w:cstheme="majorHAnsi"/>
              </w:rPr>
            </w:pPr>
          </w:p>
        </w:tc>
        <w:tc>
          <w:tcPr>
            <w:tcW w:w="2835" w:type="dxa"/>
          </w:tcPr>
          <w:p w14:paraId="31A5FC4A" w14:textId="3689E404" w:rsidR="000E684B" w:rsidRPr="00C405CC" w:rsidRDefault="00A97DD8" w:rsidP="2158B1CF">
            <w:pPr>
              <w:rPr>
                <w:rFonts w:asciiTheme="majorHAnsi" w:hAnsiTheme="majorHAnsi" w:cstheme="majorBidi"/>
                <w:b/>
                <w:bCs/>
              </w:rPr>
            </w:pPr>
            <w:r w:rsidRPr="2158B1CF">
              <w:rPr>
                <w:rFonts w:asciiTheme="majorHAnsi" w:hAnsiTheme="majorHAnsi" w:cstheme="majorBidi"/>
                <w:b/>
                <w:bCs/>
              </w:rPr>
              <w:t xml:space="preserve">Component 2 – </w:t>
            </w:r>
            <w:r w:rsidR="009C2D3A" w:rsidRPr="2158B1CF">
              <w:rPr>
                <w:rFonts w:asciiTheme="majorHAnsi" w:hAnsiTheme="majorHAnsi" w:cstheme="majorBidi"/>
                <w:b/>
                <w:bCs/>
              </w:rPr>
              <w:t>Learning Through Play</w:t>
            </w:r>
          </w:p>
          <w:p w14:paraId="06476BB2" w14:textId="5AE0F5D5" w:rsidR="0042708B" w:rsidRPr="00481808" w:rsidRDefault="00A97DD8" w:rsidP="2158B1CF">
            <w:pPr>
              <w:rPr>
                <w:rFonts w:asciiTheme="majorHAnsi" w:hAnsiTheme="majorHAnsi" w:cstheme="majorBidi"/>
              </w:rPr>
            </w:pPr>
            <w:r w:rsidRPr="2158B1CF">
              <w:rPr>
                <w:rFonts w:asciiTheme="majorHAnsi" w:hAnsiTheme="majorHAnsi" w:cstheme="majorBidi"/>
              </w:rPr>
              <w:t xml:space="preserve"> </w:t>
            </w:r>
            <w:r w:rsidR="37A9F7C2" w:rsidRPr="2158B1CF">
              <w:rPr>
                <w:rFonts w:asciiTheme="majorHAnsi" w:hAnsiTheme="majorHAnsi" w:cstheme="majorBidi"/>
              </w:rPr>
              <w:t>Supporting development</w:t>
            </w:r>
            <w:r>
              <w:br/>
            </w:r>
            <w:r w:rsidR="37A9F7C2" w:rsidRPr="2158B1CF">
              <w:rPr>
                <w:rFonts w:asciiTheme="majorHAnsi" w:hAnsiTheme="majorHAnsi" w:cstheme="majorBidi"/>
              </w:rPr>
              <w:t>Play-based activities, learning opportunities, role of adults</w:t>
            </w:r>
            <w:r>
              <w:br/>
            </w:r>
          </w:p>
          <w:p w14:paraId="5EC81DC9" w14:textId="32A31FCB" w:rsidR="0042708B" w:rsidRPr="00481808" w:rsidRDefault="74D10DAE" w:rsidP="2158B1CF">
            <w:r w:rsidRPr="2158B1CF">
              <w:rPr>
                <w:rFonts w:asciiTheme="majorHAnsi" w:hAnsiTheme="majorHAnsi" w:cstheme="majorBidi"/>
                <w:b/>
                <w:bCs/>
              </w:rPr>
              <w:t>Learning Aim B:</w:t>
            </w:r>
            <w:r w:rsidRPr="2158B1CF">
              <w:rPr>
                <w:rFonts w:asciiTheme="majorHAnsi" w:hAnsiTheme="majorHAnsi" w:cstheme="majorBidi"/>
              </w:rPr>
              <w:t xml:space="preserve"> Understand how children’s learning can be supported through play.</w:t>
            </w:r>
          </w:p>
          <w:p w14:paraId="5B6C872F" w14:textId="3493C75C" w:rsidR="0042708B" w:rsidRPr="00481808" w:rsidRDefault="521BB7D0" w:rsidP="2158B1CF">
            <w:pPr>
              <w:rPr>
                <w:rFonts w:asciiTheme="majorHAnsi" w:hAnsiTheme="majorHAnsi" w:cstheme="majorBidi"/>
              </w:rPr>
            </w:pPr>
            <w:r w:rsidRPr="2158B1CF">
              <w:rPr>
                <w:rFonts w:asciiTheme="majorHAnsi" w:hAnsiTheme="majorHAnsi" w:cstheme="majorBidi"/>
                <w:b/>
                <w:bCs/>
              </w:rPr>
              <w:t>Assessment:</w:t>
            </w:r>
            <w:r w:rsidRPr="2158B1CF">
              <w:rPr>
                <w:rFonts w:asciiTheme="majorHAnsi" w:hAnsiTheme="majorHAnsi" w:cstheme="majorBidi"/>
              </w:rPr>
              <w:t xml:space="preserve"> Practice PSA Task 2 and Task 3</w:t>
            </w:r>
          </w:p>
          <w:p w14:paraId="05B0A5E9" w14:textId="382A9B4A" w:rsidR="0042708B" w:rsidRPr="00481808" w:rsidRDefault="0042708B" w:rsidP="2158B1CF">
            <w:pPr>
              <w:rPr>
                <w:rFonts w:asciiTheme="majorHAnsi" w:hAnsiTheme="majorHAnsi" w:cstheme="majorBidi"/>
              </w:rPr>
            </w:pPr>
          </w:p>
        </w:tc>
        <w:tc>
          <w:tcPr>
            <w:tcW w:w="2552" w:type="dxa"/>
          </w:tcPr>
          <w:p w14:paraId="1027C68B" w14:textId="073CB09C" w:rsidR="0042708B" w:rsidRPr="00481808" w:rsidRDefault="4655433D" w:rsidP="2158B1CF">
            <w:pPr>
              <w:rPr>
                <w:rFonts w:asciiTheme="majorHAnsi" w:hAnsiTheme="majorHAnsi" w:cstheme="majorBidi"/>
                <w:lang w:val="en-GB"/>
              </w:rPr>
            </w:pPr>
            <w:r w:rsidRPr="2158B1CF">
              <w:rPr>
                <w:rFonts w:asciiTheme="majorHAnsi" w:hAnsiTheme="majorHAnsi" w:cstheme="majorBidi"/>
                <w:b/>
                <w:bCs/>
                <w:highlight w:val="yellow"/>
                <w:u w:val="single"/>
                <w:lang w:val="en-GB"/>
              </w:rPr>
              <w:t>Component 2 PSA</w:t>
            </w:r>
            <w:r w:rsidRPr="2158B1CF">
              <w:rPr>
                <w:rFonts w:asciiTheme="majorHAnsi" w:hAnsiTheme="majorHAnsi" w:cstheme="majorBidi"/>
                <w:highlight w:val="yellow"/>
                <w:lang w:val="en-GB"/>
              </w:rPr>
              <w:t>  </w:t>
            </w:r>
            <w:r w:rsidRPr="2158B1CF">
              <w:rPr>
                <w:rFonts w:asciiTheme="majorHAnsi" w:hAnsiTheme="majorHAnsi" w:cstheme="majorBidi"/>
                <w:lang w:val="en-GB"/>
              </w:rPr>
              <w:t>- Externally set (Pearson Set Assignment) – Assessed and moderated internally, submitted externally for moderation.</w:t>
            </w:r>
            <w:r w:rsidR="00A97DD8">
              <w:br/>
            </w:r>
          </w:p>
          <w:p w14:paraId="64D99929" w14:textId="1D336A6E" w:rsidR="0042708B" w:rsidRPr="00481808" w:rsidRDefault="4B462679" w:rsidP="2158B1CF">
            <w:pPr>
              <w:rPr>
                <w:rFonts w:asciiTheme="majorHAnsi" w:hAnsiTheme="majorHAnsi" w:cstheme="majorBidi"/>
              </w:rPr>
            </w:pPr>
            <w:r w:rsidRPr="2158B1CF">
              <w:rPr>
                <w:rFonts w:asciiTheme="majorHAnsi" w:hAnsiTheme="majorHAnsi" w:cstheme="majorBidi"/>
                <w:highlight w:val="yellow"/>
              </w:rPr>
              <w:t>Assessment:</w:t>
            </w:r>
            <w:r w:rsidRPr="2158B1CF">
              <w:rPr>
                <w:rFonts w:asciiTheme="majorHAnsi" w:hAnsiTheme="majorHAnsi" w:cstheme="majorBidi"/>
              </w:rPr>
              <w:t xml:space="preserve"> PSA Task 1</w:t>
            </w:r>
          </w:p>
        </w:tc>
      </w:tr>
      <w:tr w:rsidR="0042708B" w:rsidRPr="00481808" w14:paraId="42F5A685" w14:textId="77777777" w:rsidTr="00D55091">
        <w:tc>
          <w:tcPr>
            <w:tcW w:w="2972" w:type="dxa"/>
          </w:tcPr>
          <w:p w14:paraId="46CFDEA1" w14:textId="2B6F0B3B" w:rsidR="0042708B" w:rsidRPr="00481808" w:rsidRDefault="00A97DD8" w:rsidP="001C106A">
            <w:pPr>
              <w:jc w:val="center"/>
            </w:pPr>
            <w:r w:rsidRPr="2158B1CF">
              <w:rPr>
                <w:rFonts w:asciiTheme="majorHAnsi" w:hAnsiTheme="majorHAnsi" w:cstheme="majorBidi"/>
                <w:b/>
                <w:bCs/>
                <w:sz w:val="52"/>
                <w:szCs w:val="52"/>
              </w:rPr>
              <w:t>YEAR 11</w:t>
            </w:r>
          </w:p>
          <w:p w14:paraId="3E300427" w14:textId="51637EEB" w:rsidR="0042708B" w:rsidRPr="00481808" w:rsidRDefault="72BAD0B5" w:rsidP="0D7790E8">
            <w:pPr>
              <w:jc w:val="center"/>
              <w:rPr>
                <w:rFonts w:ascii="Calibri" w:eastAsia="Calibri" w:hAnsi="Calibri" w:cs="Calibri"/>
                <w:color w:val="000000" w:themeColor="text1"/>
                <w:sz w:val="20"/>
                <w:szCs w:val="20"/>
              </w:rPr>
            </w:pPr>
            <w:r w:rsidRPr="2158B1CF">
              <w:rPr>
                <w:rFonts w:ascii="Calibri" w:eastAsia="Calibri" w:hAnsi="Calibri" w:cs="Calibri"/>
                <w:color w:val="000000" w:themeColor="text1"/>
                <w:sz w:val="20"/>
                <w:szCs w:val="20"/>
                <w:lang w:val="en-GB"/>
              </w:rPr>
              <w:t xml:space="preserve">Within Year 11, the foundations of Comp 1 and Comp 2 have been completed.  </w:t>
            </w:r>
            <w:r w:rsidRPr="0D7790E8">
              <w:rPr>
                <w:color w:val="000000" w:themeColor="text1"/>
                <w:sz w:val="20"/>
                <w:szCs w:val="20"/>
                <w:lang w:val="en-GB"/>
              </w:rPr>
              <w:t>This year the focus will be the examination unit, which will recall and</w:t>
            </w:r>
            <w:r w:rsidR="1CE02377" w:rsidRPr="0D7790E8">
              <w:rPr>
                <w:color w:val="000000" w:themeColor="text1"/>
                <w:sz w:val="20"/>
                <w:szCs w:val="20"/>
                <w:lang w:val="en-GB"/>
              </w:rPr>
              <w:t xml:space="preserve"> </w:t>
            </w:r>
            <w:r w:rsidRPr="0D7790E8">
              <w:rPr>
                <w:color w:val="000000" w:themeColor="text1"/>
                <w:sz w:val="20"/>
                <w:szCs w:val="20"/>
                <w:lang w:val="en-GB"/>
              </w:rPr>
              <w:t xml:space="preserve">retrieve previous learnt information. </w:t>
            </w:r>
            <w:r w:rsidRPr="0D7790E8">
              <w:rPr>
                <w:color w:val="000000" w:themeColor="text1"/>
                <w:sz w:val="20"/>
                <w:szCs w:val="20"/>
                <w:lang w:val="en-GB"/>
              </w:rPr>
              <w:lastRenderedPageBreak/>
              <w:t>Practice, practice, practice on the variety of examination questionings and integrate these into</w:t>
            </w:r>
            <w:r w:rsidRPr="2158B1CF">
              <w:rPr>
                <w:rFonts w:ascii="Calibri" w:eastAsia="Calibri" w:hAnsi="Calibri" w:cs="Calibri"/>
                <w:color w:val="000000" w:themeColor="text1"/>
                <w:sz w:val="20"/>
                <w:szCs w:val="20"/>
                <w:lang w:val="en-GB"/>
              </w:rPr>
              <w:t xml:space="preserve"> teaching area. </w:t>
            </w:r>
          </w:p>
          <w:p w14:paraId="7FA0C15F" w14:textId="60949253" w:rsidR="0042708B" w:rsidRPr="00481808" w:rsidRDefault="72BAD0B5" w:rsidP="2158B1CF">
            <w:pPr>
              <w:jc w:val="center"/>
              <w:rPr>
                <w:rFonts w:ascii="Calibri" w:eastAsia="Calibri" w:hAnsi="Calibri" w:cs="Calibri"/>
                <w:color w:val="000000" w:themeColor="text1"/>
                <w:sz w:val="20"/>
                <w:szCs w:val="20"/>
              </w:rPr>
            </w:pPr>
            <w:r w:rsidRPr="2158B1CF">
              <w:rPr>
                <w:rFonts w:ascii="Calibri" w:eastAsia="Calibri" w:hAnsi="Calibri" w:cs="Calibri"/>
                <w:b/>
                <w:bCs/>
                <w:color w:val="000000" w:themeColor="text1"/>
                <w:sz w:val="20"/>
                <w:szCs w:val="20"/>
                <w:lang w:val="en-GB"/>
              </w:rPr>
              <w:t>What’s being completed:</w:t>
            </w:r>
          </w:p>
          <w:p w14:paraId="37ECE070" w14:textId="1256EBBA" w:rsidR="0042708B" w:rsidRPr="00481808" w:rsidRDefault="72BAD0B5" w:rsidP="001C106A">
            <w:pPr>
              <w:jc w:val="center"/>
            </w:pPr>
            <w:r w:rsidRPr="2158B1CF">
              <w:rPr>
                <w:rFonts w:ascii="Calibri" w:eastAsia="Calibri" w:hAnsi="Calibri" w:cs="Calibri"/>
                <w:b/>
                <w:bCs/>
                <w:color w:val="000000" w:themeColor="text1"/>
                <w:sz w:val="20"/>
                <w:szCs w:val="20"/>
                <w:lang w:val="en-GB"/>
              </w:rPr>
              <w:t>PSA 2. Comp 3 Teaching and Examinations (Jan-AMA and May)</w:t>
            </w:r>
          </w:p>
          <w:p w14:paraId="3F4C3C90" w14:textId="5EAD8479" w:rsidR="0042708B" w:rsidRPr="00481808" w:rsidRDefault="682E3DF3" w:rsidP="2158B1CF">
            <w:pPr>
              <w:jc w:val="center"/>
              <w:rPr>
                <w:rFonts w:ascii="Calibri" w:eastAsia="Calibri" w:hAnsi="Calibri" w:cs="Calibri"/>
                <w:sz w:val="20"/>
                <w:szCs w:val="20"/>
                <w:lang w:val="en-GB"/>
              </w:rPr>
            </w:pPr>
            <w:r w:rsidRPr="2158B1CF">
              <w:rPr>
                <w:rFonts w:ascii="Calibri" w:eastAsia="Calibri" w:hAnsi="Calibri" w:cs="Calibri"/>
                <w:b/>
                <w:bCs/>
                <w:color w:val="000000" w:themeColor="text1"/>
                <w:sz w:val="20"/>
                <w:szCs w:val="20"/>
                <w:lang w:val="en-GB"/>
              </w:rPr>
              <w:t>AMA sit the exam in January due to students being ready for the exam in Jan and lessons have been taught.  After the exam AMA students will then focus on core subjects.</w:t>
            </w:r>
          </w:p>
        </w:tc>
        <w:tc>
          <w:tcPr>
            <w:tcW w:w="2977" w:type="dxa"/>
          </w:tcPr>
          <w:p w14:paraId="3BECE9FD" w14:textId="228CD35C" w:rsidR="0042708B" w:rsidRPr="00481808" w:rsidRDefault="513554D4" w:rsidP="2158B1CF">
            <w:r w:rsidRPr="2158B1CF">
              <w:rPr>
                <w:rFonts w:asciiTheme="majorHAnsi" w:hAnsiTheme="majorHAnsi" w:cstheme="majorBidi"/>
                <w:b/>
                <w:bCs/>
              </w:rPr>
              <w:lastRenderedPageBreak/>
              <w:t>Component 3 – Supporting Children to Play, Learn and Develop</w:t>
            </w:r>
          </w:p>
          <w:p w14:paraId="3F2DD8D2" w14:textId="0329B139" w:rsidR="0042708B" w:rsidRPr="00481808" w:rsidRDefault="513554D4" w:rsidP="2158B1CF">
            <w:r w:rsidRPr="2158B1CF">
              <w:rPr>
                <w:rFonts w:asciiTheme="majorHAnsi" w:hAnsiTheme="majorHAnsi" w:cstheme="majorBidi"/>
                <w:b/>
                <w:bCs/>
              </w:rPr>
              <w:t xml:space="preserve">Learning Aim A: </w:t>
            </w:r>
            <w:r w:rsidRPr="2158B1CF">
              <w:rPr>
                <w:rFonts w:asciiTheme="majorHAnsi" w:hAnsiTheme="majorHAnsi" w:cstheme="majorBidi"/>
              </w:rPr>
              <w:t>Investigate individual needs that may impact on play, learning and development.</w:t>
            </w:r>
          </w:p>
          <w:p w14:paraId="26D86792" w14:textId="747BF20A" w:rsidR="0042708B" w:rsidRPr="00481808" w:rsidRDefault="513554D4" w:rsidP="2158B1CF">
            <w:r w:rsidRPr="2158B1CF">
              <w:rPr>
                <w:rFonts w:asciiTheme="majorHAnsi" w:hAnsiTheme="majorHAnsi" w:cstheme="majorBidi"/>
                <w:b/>
                <w:bCs/>
              </w:rPr>
              <w:lastRenderedPageBreak/>
              <w:t xml:space="preserve">Learning Aim B: </w:t>
            </w:r>
            <w:r w:rsidRPr="2158B1CF">
              <w:rPr>
                <w:rFonts w:asciiTheme="majorHAnsi" w:hAnsiTheme="majorHAnsi" w:cstheme="majorBidi"/>
              </w:rPr>
              <w:t>Create safe environments to support play, learning and development in children aged 0-5 years</w:t>
            </w:r>
          </w:p>
          <w:p w14:paraId="0C23084B" w14:textId="2194844B" w:rsidR="0042708B" w:rsidRPr="00481808" w:rsidRDefault="0042708B" w:rsidP="2158B1CF">
            <w:pPr>
              <w:rPr>
                <w:rFonts w:asciiTheme="majorHAnsi" w:hAnsiTheme="majorHAnsi" w:cstheme="majorBidi"/>
              </w:rPr>
            </w:pPr>
          </w:p>
          <w:p w14:paraId="757B9B83" w14:textId="3382CE88" w:rsidR="0042708B" w:rsidRPr="00481808" w:rsidRDefault="0042708B" w:rsidP="2158B1CF">
            <w:pPr>
              <w:rPr>
                <w:rFonts w:asciiTheme="majorHAnsi" w:hAnsiTheme="majorHAnsi" w:cstheme="majorBidi"/>
              </w:rPr>
            </w:pPr>
          </w:p>
          <w:p w14:paraId="71A40CD1" w14:textId="1775F196" w:rsidR="0042708B" w:rsidRPr="00481808" w:rsidRDefault="0042708B" w:rsidP="2158B1CF">
            <w:pPr>
              <w:rPr>
                <w:rFonts w:asciiTheme="majorHAnsi" w:hAnsiTheme="majorHAnsi" w:cstheme="majorBidi"/>
                <w:b/>
                <w:bCs/>
              </w:rPr>
            </w:pPr>
          </w:p>
          <w:p w14:paraId="6ABC3A60" w14:textId="0AE2816B" w:rsidR="0042708B" w:rsidRPr="00481808" w:rsidRDefault="0042708B" w:rsidP="2158B1CF">
            <w:pPr>
              <w:rPr>
                <w:rFonts w:asciiTheme="majorHAnsi" w:hAnsiTheme="majorHAnsi" w:cstheme="majorBidi"/>
                <w:b/>
                <w:bCs/>
              </w:rPr>
            </w:pPr>
          </w:p>
        </w:tc>
        <w:tc>
          <w:tcPr>
            <w:tcW w:w="3118" w:type="dxa"/>
          </w:tcPr>
          <w:p w14:paraId="6B0F9425" w14:textId="19DDCE63" w:rsidR="00913928" w:rsidRDefault="00913928" w:rsidP="2158B1CF">
            <w:pPr>
              <w:rPr>
                <w:rFonts w:asciiTheme="majorHAnsi" w:hAnsiTheme="majorHAnsi" w:cstheme="majorBidi"/>
              </w:rPr>
            </w:pPr>
            <w:r w:rsidRPr="2158B1CF">
              <w:rPr>
                <w:rFonts w:asciiTheme="majorHAnsi" w:hAnsiTheme="majorHAnsi" w:cstheme="majorBidi"/>
                <w:b/>
                <w:bCs/>
                <w:highlight w:val="yellow"/>
                <w:u w:val="single"/>
              </w:rPr>
              <w:lastRenderedPageBreak/>
              <w:t>Component 2 PSA</w:t>
            </w:r>
            <w:r w:rsidRPr="2158B1CF">
              <w:rPr>
                <w:rFonts w:asciiTheme="majorHAnsi" w:hAnsiTheme="majorHAnsi" w:cstheme="majorBidi"/>
                <w:highlight w:val="yellow"/>
              </w:rPr>
              <w:t>  </w:t>
            </w:r>
            <w:r w:rsidRPr="2158B1CF">
              <w:rPr>
                <w:rFonts w:asciiTheme="majorHAnsi" w:hAnsiTheme="majorHAnsi" w:cstheme="majorBidi"/>
              </w:rPr>
              <w:t>- Externally set (Pearson Set Assignment) – moderated internally, submitted externally for moderation </w:t>
            </w:r>
          </w:p>
          <w:p w14:paraId="31E4D50A" w14:textId="4F1F1837" w:rsidR="0042708B" w:rsidRPr="00481808" w:rsidRDefault="4203B322" w:rsidP="2158B1CF">
            <w:r w:rsidRPr="2158B1CF">
              <w:rPr>
                <w:rFonts w:asciiTheme="majorHAnsi" w:hAnsiTheme="majorHAnsi" w:cstheme="majorBidi"/>
                <w:b/>
                <w:bCs/>
                <w:highlight w:val="yellow"/>
              </w:rPr>
              <w:t>Assessment:</w:t>
            </w:r>
            <w:r w:rsidRPr="2158B1CF">
              <w:rPr>
                <w:rFonts w:asciiTheme="majorHAnsi" w:hAnsiTheme="majorHAnsi" w:cstheme="majorBidi"/>
                <w:b/>
                <w:bCs/>
              </w:rPr>
              <w:t xml:space="preserve"> </w:t>
            </w:r>
            <w:r w:rsidR="717791F2" w:rsidRPr="2158B1CF">
              <w:rPr>
                <w:rFonts w:asciiTheme="majorHAnsi" w:hAnsiTheme="majorHAnsi" w:cstheme="majorBidi"/>
              </w:rPr>
              <w:t xml:space="preserve">Complete </w:t>
            </w:r>
            <w:r w:rsidRPr="2158B1CF">
              <w:rPr>
                <w:rFonts w:asciiTheme="majorHAnsi" w:hAnsiTheme="majorHAnsi" w:cstheme="majorBidi"/>
              </w:rPr>
              <w:t>PSA Task 2 and Task 3</w:t>
            </w:r>
          </w:p>
          <w:p w14:paraId="57650B3A" w14:textId="1ED4610B" w:rsidR="0042708B" w:rsidRPr="00481808" w:rsidRDefault="5331FE7B" w:rsidP="2158B1CF">
            <w:r w:rsidRPr="2158B1CF">
              <w:rPr>
                <w:rFonts w:asciiTheme="majorHAnsi" w:hAnsiTheme="majorHAnsi" w:cstheme="majorBidi"/>
                <w:b/>
                <w:bCs/>
              </w:rPr>
              <w:lastRenderedPageBreak/>
              <w:t xml:space="preserve">Learning Aim C: </w:t>
            </w:r>
            <w:r w:rsidRPr="2158B1CF">
              <w:rPr>
                <w:rFonts w:asciiTheme="majorHAnsi" w:hAnsiTheme="majorHAnsi" w:cstheme="majorBidi"/>
              </w:rPr>
              <w:t>Adapt play to promote inclusive learning and development.</w:t>
            </w:r>
          </w:p>
          <w:p w14:paraId="799CC742" w14:textId="05EE8E94" w:rsidR="0042708B" w:rsidRPr="00481808" w:rsidRDefault="2F73EC8F" w:rsidP="2158B1CF">
            <w:r w:rsidRPr="2158B1CF">
              <w:rPr>
                <w:rFonts w:ascii="Calibri" w:eastAsia="Calibri" w:hAnsi="Calibri" w:cs="Calibri"/>
                <w:b/>
                <w:bCs/>
                <w:color w:val="000000" w:themeColor="text1"/>
                <w:highlight w:val="yellow"/>
                <w:lang w:val="en-GB"/>
              </w:rPr>
              <w:t xml:space="preserve">Assessment: </w:t>
            </w:r>
            <w:r w:rsidRPr="2158B1CF">
              <w:rPr>
                <w:rFonts w:ascii="Calibri" w:eastAsia="Calibri" w:hAnsi="Calibri" w:cs="Calibri"/>
                <w:color w:val="000000" w:themeColor="text1"/>
                <w:lang w:val="en-GB"/>
              </w:rPr>
              <w:t>Mock papers – Nov</w:t>
            </w:r>
          </w:p>
          <w:p w14:paraId="1899AAB5" w14:textId="77777777" w:rsidR="0042708B" w:rsidRPr="00481808" w:rsidRDefault="23FE55CB" w:rsidP="2158B1CF">
            <w:pPr>
              <w:rPr>
                <w:rFonts w:asciiTheme="majorHAnsi" w:hAnsiTheme="majorHAnsi" w:cstheme="majorBidi"/>
              </w:rPr>
            </w:pPr>
            <w:r w:rsidRPr="2158B1CF">
              <w:rPr>
                <w:rFonts w:asciiTheme="majorHAnsi" w:hAnsiTheme="majorHAnsi" w:cstheme="majorBidi"/>
              </w:rPr>
              <w:t>Mock examinations and feedback</w:t>
            </w:r>
          </w:p>
          <w:p w14:paraId="52185B73" w14:textId="27E0F7C2" w:rsidR="0042708B" w:rsidRPr="00481808" w:rsidRDefault="0042708B" w:rsidP="2158B1CF">
            <w:pPr>
              <w:rPr>
                <w:rFonts w:ascii="Calibri" w:eastAsia="Calibri" w:hAnsi="Calibri" w:cs="Calibri"/>
                <w:color w:val="000000" w:themeColor="text1"/>
                <w:lang w:val="en-GB"/>
              </w:rPr>
            </w:pPr>
          </w:p>
        </w:tc>
        <w:tc>
          <w:tcPr>
            <w:tcW w:w="2977" w:type="dxa"/>
          </w:tcPr>
          <w:p w14:paraId="09E1F7A3" w14:textId="66291A2A" w:rsidR="0042708B" w:rsidRDefault="00A97DD8" w:rsidP="2158B1CF">
            <w:pPr>
              <w:rPr>
                <w:rFonts w:asciiTheme="majorHAnsi" w:hAnsiTheme="majorHAnsi" w:cstheme="majorBidi"/>
              </w:rPr>
            </w:pPr>
            <w:r w:rsidRPr="008137FD">
              <w:rPr>
                <w:rFonts w:asciiTheme="majorHAnsi" w:hAnsiTheme="majorHAnsi" w:cstheme="majorBidi"/>
                <w:b/>
                <w:bCs/>
                <w:highlight w:val="yellow"/>
              </w:rPr>
              <w:lastRenderedPageBreak/>
              <w:t>Component 3 – External Assessment</w:t>
            </w:r>
            <w:r w:rsidR="22F9D37D" w:rsidRPr="008137FD">
              <w:rPr>
                <w:rFonts w:asciiTheme="majorHAnsi" w:hAnsiTheme="majorHAnsi" w:cstheme="majorBidi"/>
                <w:b/>
                <w:bCs/>
                <w:highlight w:val="yellow"/>
              </w:rPr>
              <w:t xml:space="preserve"> (Jan Exam)</w:t>
            </w:r>
            <w:r>
              <w:br/>
            </w:r>
          </w:p>
          <w:p w14:paraId="7246B0E5" w14:textId="77777777" w:rsidR="00D55091" w:rsidRDefault="00D55091" w:rsidP="2158B1CF">
            <w:pPr>
              <w:spacing w:line="259" w:lineRule="auto"/>
              <w:ind w:left="4"/>
              <w:rPr>
                <w:rFonts w:ascii="Calibri" w:eastAsia="Calibri" w:hAnsi="Calibri" w:cs="Calibri"/>
                <w:b/>
                <w:bCs/>
                <w:color w:val="000000" w:themeColor="text1"/>
                <w:highlight w:val="yellow"/>
                <w:lang w:val="en-GB"/>
              </w:rPr>
            </w:pPr>
          </w:p>
          <w:p w14:paraId="5498AD1D" w14:textId="11F800E3" w:rsidR="0042708B" w:rsidRPr="00481808" w:rsidRDefault="11DF5C97" w:rsidP="2158B1CF">
            <w:pPr>
              <w:spacing w:line="259" w:lineRule="auto"/>
              <w:ind w:left="4"/>
            </w:pPr>
            <w:r w:rsidRPr="2158B1CF">
              <w:rPr>
                <w:rFonts w:ascii="Calibri" w:eastAsia="Calibri" w:hAnsi="Calibri" w:cs="Calibri"/>
                <w:b/>
                <w:bCs/>
                <w:color w:val="000000" w:themeColor="text1"/>
                <w:highlight w:val="yellow"/>
                <w:lang w:val="en-GB"/>
              </w:rPr>
              <w:t xml:space="preserve">Assessment: </w:t>
            </w:r>
            <w:r w:rsidRPr="2158B1CF">
              <w:rPr>
                <w:rFonts w:ascii="Calibri" w:eastAsia="Calibri" w:hAnsi="Calibri" w:cs="Calibri"/>
                <w:color w:val="000000" w:themeColor="text1"/>
                <w:lang w:val="en-GB"/>
              </w:rPr>
              <w:t>Mock papers – Feb</w:t>
            </w:r>
          </w:p>
          <w:p w14:paraId="7428306C" w14:textId="6B1F75B0" w:rsidR="0042708B" w:rsidRPr="00481808" w:rsidRDefault="5F9D55B1" w:rsidP="2158B1CF">
            <w:pPr>
              <w:rPr>
                <w:rFonts w:asciiTheme="majorHAnsi" w:hAnsiTheme="majorHAnsi" w:cstheme="majorBidi"/>
              </w:rPr>
            </w:pPr>
            <w:r w:rsidRPr="2158B1CF">
              <w:rPr>
                <w:rFonts w:asciiTheme="majorHAnsi" w:hAnsiTheme="majorHAnsi" w:cstheme="majorBidi"/>
              </w:rPr>
              <w:lastRenderedPageBreak/>
              <w:t>Mock examinations and feedback</w:t>
            </w:r>
          </w:p>
          <w:p w14:paraId="5D5CE7F7" w14:textId="2C5ECA49" w:rsidR="0042708B" w:rsidRPr="00481808" w:rsidRDefault="5C225CDF" w:rsidP="2158B1CF">
            <w:pPr>
              <w:spacing w:line="259" w:lineRule="auto"/>
              <w:ind w:left="5"/>
            </w:pPr>
            <w:r w:rsidRPr="2158B1CF">
              <w:rPr>
                <w:rFonts w:ascii="Calibri" w:eastAsia="Calibri" w:hAnsi="Calibri" w:cs="Calibri"/>
                <w:color w:val="000000" w:themeColor="text1"/>
                <w:lang w:val="en-GB"/>
              </w:rPr>
              <w:t>-----------------------------------</w:t>
            </w:r>
          </w:p>
          <w:p w14:paraId="75BA47D1" w14:textId="70E63E38" w:rsidR="0042708B" w:rsidRPr="00481808" w:rsidRDefault="11DF5C97" w:rsidP="2158B1CF">
            <w:pPr>
              <w:spacing w:line="259" w:lineRule="auto"/>
              <w:rPr>
                <w:rFonts w:ascii="Calibri" w:eastAsia="Calibri" w:hAnsi="Calibri" w:cs="Calibri"/>
                <w:color w:val="000000" w:themeColor="text1"/>
              </w:rPr>
            </w:pPr>
            <w:r w:rsidRPr="2158B1CF">
              <w:rPr>
                <w:rFonts w:ascii="Calibri" w:eastAsia="Calibri" w:hAnsi="Calibri" w:cs="Calibri"/>
                <w:color w:val="000000" w:themeColor="text1"/>
                <w:lang w:val="en-GB"/>
              </w:rPr>
              <w:t>Exam Jan – (AMA) Results March</w:t>
            </w:r>
          </w:p>
          <w:p w14:paraId="10DA4C09" w14:textId="10FD286F" w:rsidR="0042708B" w:rsidRPr="00481808" w:rsidRDefault="11DF5C97" w:rsidP="2158B1CF">
            <w:pPr>
              <w:spacing w:line="241" w:lineRule="auto"/>
              <w:rPr>
                <w:rFonts w:ascii="Calibri" w:eastAsia="Calibri" w:hAnsi="Calibri" w:cs="Calibri"/>
                <w:color w:val="000000" w:themeColor="text1"/>
              </w:rPr>
            </w:pPr>
            <w:r w:rsidRPr="2158B1CF">
              <w:rPr>
                <w:rFonts w:ascii="Calibri" w:eastAsia="Calibri" w:hAnsi="Calibri" w:cs="Calibri"/>
                <w:color w:val="000000" w:themeColor="text1"/>
                <w:lang w:val="en-GB"/>
              </w:rPr>
              <w:t xml:space="preserve">Exam May – Results Aug </w:t>
            </w:r>
          </w:p>
          <w:p w14:paraId="2E2B958E" w14:textId="6A29C385" w:rsidR="0042708B" w:rsidRPr="00481808" w:rsidRDefault="11DF5C97" w:rsidP="2158B1CF">
            <w:pPr>
              <w:spacing w:line="259" w:lineRule="auto"/>
              <w:ind w:left="4"/>
              <w:rPr>
                <w:rFonts w:ascii="Calibri" w:eastAsia="Calibri" w:hAnsi="Calibri" w:cs="Calibri"/>
                <w:color w:val="000000" w:themeColor="text1"/>
              </w:rPr>
            </w:pPr>
            <w:r w:rsidRPr="2158B1CF">
              <w:rPr>
                <w:rFonts w:ascii="Calibri" w:eastAsia="Calibri" w:hAnsi="Calibri" w:cs="Calibri"/>
                <w:color w:val="000000" w:themeColor="text1"/>
                <w:lang w:val="en-GB"/>
              </w:rPr>
              <w:t>(2 hr exam)</w:t>
            </w:r>
          </w:p>
          <w:p w14:paraId="0B793E2C" w14:textId="08FFE7A5" w:rsidR="0042708B" w:rsidRPr="00481808" w:rsidRDefault="0042708B" w:rsidP="2158B1CF">
            <w:pPr>
              <w:rPr>
                <w:rFonts w:asciiTheme="majorHAnsi" w:hAnsiTheme="majorHAnsi" w:cstheme="majorBidi"/>
              </w:rPr>
            </w:pPr>
          </w:p>
        </w:tc>
        <w:tc>
          <w:tcPr>
            <w:tcW w:w="2835" w:type="dxa"/>
          </w:tcPr>
          <w:p w14:paraId="64618833" w14:textId="52F158EF" w:rsidR="0042708B" w:rsidRDefault="0695F4BD" w:rsidP="2158B1CF">
            <w:pPr>
              <w:rPr>
                <w:rFonts w:ascii="Calibri" w:eastAsia="Calibri" w:hAnsi="Calibri" w:cs="Calibri"/>
                <w:b/>
                <w:bCs/>
                <w:color w:val="000000" w:themeColor="text1"/>
                <w:sz w:val="20"/>
                <w:szCs w:val="20"/>
                <w:lang w:val="en-GB"/>
              </w:rPr>
            </w:pPr>
            <w:r w:rsidRPr="2158B1CF">
              <w:rPr>
                <w:rFonts w:ascii="Calibri" w:eastAsia="Calibri" w:hAnsi="Calibri" w:cs="Calibri"/>
                <w:b/>
                <w:bCs/>
                <w:color w:val="000000" w:themeColor="text1"/>
                <w:sz w:val="20"/>
                <w:szCs w:val="20"/>
                <w:lang w:val="en-GB"/>
              </w:rPr>
              <w:lastRenderedPageBreak/>
              <w:t>After the exam AMA students will focus on core subjects.</w:t>
            </w:r>
          </w:p>
          <w:p w14:paraId="7F4459BC" w14:textId="77777777" w:rsidR="00B71C14" w:rsidRPr="00481808" w:rsidRDefault="00B71C14" w:rsidP="2158B1CF"/>
          <w:p w14:paraId="64FF881F" w14:textId="3B6C295C" w:rsidR="0042708B" w:rsidRDefault="00B71C14" w:rsidP="2158B1CF">
            <w:pPr>
              <w:rPr>
                <w:rFonts w:asciiTheme="majorHAnsi" w:hAnsiTheme="majorHAnsi" w:cstheme="majorBidi"/>
              </w:rPr>
            </w:pPr>
            <w:r>
              <w:rPr>
                <w:rFonts w:ascii="Calibri" w:eastAsia="Calibri" w:hAnsi="Calibri" w:cs="Calibri"/>
                <w:b/>
                <w:bCs/>
                <w:color w:val="000000" w:themeColor="text1"/>
                <w:sz w:val="20"/>
                <w:szCs w:val="20"/>
                <w:lang w:val="en-GB"/>
              </w:rPr>
              <w:t xml:space="preserve">March results: </w:t>
            </w:r>
            <w:r w:rsidR="0695F4BD" w:rsidRPr="2158B1CF">
              <w:rPr>
                <w:rFonts w:asciiTheme="majorHAnsi" w:hAnsiTheme="majorHAnsi" w:cstheme="majorBidi"/>
              </w:rPr>
              <w:t>Results analysis, feedback and progression</w:t>
            </w:r>
          </w:p>
          <w:p w14:paraId="78486B90" w14:textId="586B0D41" w:rsidR="00710509" w:rsidRPr="00296B2A" w:rsidRDefault="00710509" w:rsidP="2158B1CF">
            <w:pPr>
              <w:rPr>
                <w:rFonts w:asciiTheme="majorHAnsi" w:hAnsiTheme="majorHAnsi" w:cstheme="majorBidi"/>
                <w:b/>
                <w:bCs/>
              </w:rPr>
            </w:pPr>
            <w:r w:rsidRPr="00296B2A">
              <w:rPr>
                <w:rFonts w:asciiTheme="majorHAnsi" w:hAnsiTheme="majorHAnsi" w:cstheme="majorBidi"/>
                <w:b/>
                <w:bCs/>
              </w:rPr>
              <w:lastRenderedPageBreak/>
              <w:t>Exam practice</w:t>
            </w:r>
            <w:r w:rsidR="00296B2A" w:rsidRPr="00296B2A">
              <w:rPr>
                <w:rFonts w:asciiTheme="majorHAnsi" w:hAnsiTheme="majorHAnsi" w:cstheme="majorBidi"/>
                <w:b/>
                <w:bCs/>
              </w:rPr>
              <w:t xml:space="preserve">. </w:t>
            </w:r>
          </w:p>
          <w:p w14:paraId="4552C6F8" w14:textId="169BA0B3" w:rsidR="0042708B" w:rsidRPr="00481808" w:rsidRDefault="0042708B" w:rsidP="2158B1CF">
            <w:pPr>
              <w:rPr>
                <w:rFonts w:ascii="Calibri" w:eastAsia="Calibri" w:hAnsi="Calibri" w:cs="Calibri"/>
                <w:b/>
                <w:bCs/>
                <w:color w:val="000000" w:themeColor="text1"/>
                <w:sz w:val="20"/>
                <w:szCs w:val="20"/>
                <w:lang w:val="en-GB"/>
              </w:rPr>
            </w:pPr>
          </w:p>
        </w:tc>
        <w:tc>
          <w:tcPr>
            <w:tcW w:w="2835" w:type="dxa"/>
          </w:tcPr>
          <w:p w14:paraId="13A7FFA6" w14:textId="73BD75FD" w:rsidR="0042708B" w:rsidRPr="00481808" w:rsidRDefault="0BB89042" w:rsidP="2158B1CF">
            <w:pPr>
              <w:rPr>
                <w:rFonts w:asciiTheme="majorHAnsi" w:hAnsiTheme="majorHAnsi" w:cstheme="majorBidi"/>
              </w:rPr>
            </w:pPr>
            <w:r w:rsidRPr="008137FD">
              <w:rPr>
                <w:rFonts w:asciiTheme="majorHAnsi" w:hAnsiTheme="majorHAnsi" w:cstheme="majorBidi"/>
                <w:b/>
                <w:bCs/>
                <w:highlight w:val="yellow"/>
              </w:rPr>
              <w:lastRenderedPageBreak/>
              <w:t>Component 3 – External Assessment (May Exam)</w:t>
            </w:r>
            <w:r w:rsidR="00A97DD8">
              <w:br/>
            </w:r>
            <w:r w:rsidR="00A97DD8">
              <w:br/>
            </w:r>
            <w:r w:rsidR="00A97DD8" w:rsidRPr="2158B1CF">
              <w:rPr>
                <w:rFonts w:asciiTheme="majorHAnsi" w:hAnsiTheme="majorHAnsi" w:cstheme="majorBidi"/>
              </w:rPr>
              <w:t xml:space="preserve">2-hour </w:t>
            </w:r>
            <w:r w:rsidR="4BF70764" w:rsidRPr="2158B1CF">
              <w:rPr>
                <w:rFonts w:asciiTheme="majorHAnsi" w:hAnsiTheme="majorHAnsi" w:cstheme="majorBidi"/>
              </w:rPr>
              <w:t>exam</w:t>
            </w:r>
            <w:r w:rsidR="00A97DD8" w:rsidRPr="2158B1CF">
              <w:rPr>
                <w:rFonts w:asciiTheme="majorHAnsi" w:hAnsiTheme="majorHAnsi" w:cstheme="majorBidi"/>
              </w:rPr>
              <w:t xml:space="preserve"> (May)</w:t>
            </w:r>
          </w:p>
        </w:tc>
        <w:tc>
          <w:tcPr>
            <w:tcW w:w="2552" w:type="dxa"/>
          </w:tcPr>
          <w:p w14:paraId="2F0737D5" w14:textId="740488CB" w:rsidR="0042708B" w:rsidRPr="00481808" w:rsidRDefault="0042708B" w:rsidP="2158B1CF">
            <w:pPr>
              <w:rPr>
                <w:rFonts w:asciiTheme="majorHAnsi" w:hAnsiTheme="majorHAnsi" w:cstheme="majorBidi"/>
              </w:rPr>
            </w:pPr>
          </w:p>
        </w:tc>
      </w:tr>
    </w:tbl>
    <w:p w14:paraId="31F58993" w14:textId="77777777" w:rsidR="00A97DD8" w:rsidRPr="00481808" w:rsidRDefault="00A97DD8">
      <w:pPr>
        <w:rPr>
          <w:rFonts w:asciiTheme="majorHAnsi" w:hAnsiTheme="majorHAnsi" w:cstheme="majorHAnsi"/>
        </w:rPr>
      </w:pPr>
    </w:p>
    <w:sectPr w:rsidR="00A97DD8" w:rsidRPr="00481808" w:rsidSect="00AF726A">
      <w:headerReference w:type="default" r:id="rId12"/>
      <w:footerReference w:type="default" r:id="rId13"/>
      <w:pgSz w:w="23811" w:h="16838" w:orient="landscape" w:code="8"/>
      <w:pgMar w:top="1440" w:right="1797" w:bottom="1440" w:left="179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1E3476" w14:textId="77777777" w:rsidR="00545652" w:rsidRDefault="00545652">
      <w:pPr>
        <w:spacing w:after="0" w:line="240" w:lineRule="auto"/>
      </w:pPr>
      <w:r>
        <w:separator/>
      </w:r>
    </w:p>
  </w:endnote>
  <w:endnote w:type="continuationSeparator" w:id="0">
    <w:p w14:paraId="5A93A696" w14:textId="77777777" w:rsidR="00545652" w:rsidRDefault="005456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FB4443" w14:textId="488C9A90" w:rsidR="0042708B" w:rsidRDefault="00A97DD8">
    <w:pPr>
      <w:pStyle w:val="Footer"/>
    </w:pPr>
    <w:r>
      <w:rPr>
        <w:sz w:val="18"/>
      </w:rPr>
      <w:t xml:space="preserve">Pearson BTEC Tech Award Child Development (2022)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9E8312" w14:textId="77777777" w:rsidR="00545652" w:rsidRDefault="00545652">
      <w:pPr>
        <w:spacing w:after="0" w:line="240" w:lineRule="auto"/>
      </w:pPr>
      <w:r>
        <w:separator/>
      </w:r>
    </w:p>
  </w:footnote>
  <w:footnote w:type="continuationSeparator" w:id="0">
    <w:p w14:paraId="3CEEE658" w14:textId="77777777" w:rsidR="00545652" w:rsidRDefault="005456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7268B1" w14:textId="77777777" w:rsidR="00AD0DDE" w:rsidRDefault="003178ED" w:rsidP="171EA461">
    <w:pPr>
      <w:pStyle w:val="Heading1"/>
      <w:jc w:val="right"/>
      <w:rPr>
        <w:sz w:val="18"/>
      </w:rPr>
    </w:pPr>
    <w:r>
      <w:rPr>
        <w:sz w:val="18"/>
      </w:rPr>
      <w:tab/>
    </w:r>
    <w:r>
      <w:rPr>
        <w:sz w:val="18"/>
      </w:rPr>
      <w:tab/>
    </w:r>
    <w:r>
      <w:rPr>
        <w:sz w:val="18"/>
      </w:rPr>
      <w:tab/>
    </w:r>
    <w:r w:rsidR="00F3529B">
      <w:rPr>
        <w:sz w:val="18"/>
      </w:rPr>
      <w:tab/>
    </w:r>
    <w:r w:rsidR="00F3529B">
      <w:rPr>
        <w:sz w:val="18"/>
      </w:rPr>
      <w:tab/>
    </w:r>
    <w:r w:rsidR="00F3529B">
      <w:rPr>
        <w:sz w:val="18"/>
      </w:rPr>
      <w:tab/>
    </w:r>
    <w:r w:rsidR="00F3529B">
      <w:rPr>
        <w:sz w:val="18"/>
      </w:rPr>
      <w:tab/>
    </w:r>
    <w:r w:rsidR="00F3529B">
      <w:rPr>
        <w:sz w:val="18"/>
      </w:rPr>
      <w:tab/>
    </w:r>
    <w:r w:rsidR="00D750FE">
      <w:rPr>
        <w:sz w:val="18"/>
      </w:rPr>
      <w:tab/>
    </w:r>
    <w:r w:rsidR="00D750FE">
      <w:rPr>
        <w:sz w:val="18"/>
      </w:rPr>
      <w:tab/>
    </w:r>
    <w:r w:rsidR="00D750FE">
      <w:rPr>
        <w:sz w:val="18"/>
      </w:rPr>
      <w:tab/>
    </w:r>
    <w:r w:rsidR="00D750FE">
      <w:rPr>
        <w:sz w:val="18"/>
      </w:rPr>
      <w:tab/>
    </w:r>
  </w:p>
  <w:tbl>
    <w:tblPr>
      <w:tblW w:w="5000"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17570"/>
      <w:gridCol w:w="2647"/>
    </w:tblGrid>
    <w:tr w:rsidR="00AD0DDE" w14:paraId="56807311" w14:textId="77777777" w:rsidTr="00581E39">
      <w:trPr>
        <w:trHeight w:val="288"/>
      </w:trPr>
      <w:sdt>
        <w:sdtPr>
          <w:rPr>
            <w:rFonts w:eastAsiaTheme="majorEastAsia" w:cstheme="majorBidi"/>
            <w:i/>
            <w:sz w:val="36"/>
            <w:szCs w:val="36"/>
            <w:lang w:val="en-GB"/>
          </w:rPr>
          <w:alias w:val="Title"/>
          <w:id w:val="77761602"/>
          <w:placeholder>
            <w:docPart w:val="849316021B1D4EF39CD40CE48901EB7A"/>
          </w:placeholder>
          <w:dataBinding w:prefixMappings="xmlns:ns0='http://schemas.openxmlformats.org/package/2006/metadata/core-properties' xmlns:ns1='http://purl.org/dc/elements/1.1/'" w:xpath="/ns0:coreProperties[1]/ns1:title[1]" w:storeItemID="{6C3C8BC8-F283-45AE-878A-BAB7291924A1}"/>
          <w:text/>
        </w:sdtPr>
        <w:sdtContent>
          <w:tc>
            <w:tcPr>
              <w:tcW w:w="7765" w:type="dxa"/>
            </w:tcPr>
            <w:p w14:paraId="00273329" w14:textId="77777777" w:rsidR="00AD0DDE" w:rsidRPr="00B800DB" w:rsidRDefault="00AD0DDE" w:rsidP="00AD0DDE">
              <w:pPr>
                <w:pStyle w:val="Header"/>
                <w:jc w:val="right"/>
                <w:rPr>
                  <w:rFonts w:eastAsiaTheme="majorEastAsia" w:cstheme="majorBidi"/>
                  <w:i/>
                  <w:sz w:val="36"/>
                  <w:szCs w:val="36"/>
                  <w:lang w:val="en-GB"/>
                </w:rPr>
              </w:pPr>
              <w:r w:rsidRPr="00B800DB">
                <w:rPr>
                  <w:rFonts w:eastAsiaTheme="majorEastAsia" w:cstheme="majorBidi"/>
                  <w:i/>
                  <w:sz w:val="36"/>
                  <w:szCs w:val="36"/>
                  <w:lang w:val="en-GB"/>
                </w:rPr>
                <w:t>Child Development Curriculum Map</w:t>
              </w:r>
            </w:p>
          </w:tc>
        </w:sdtContent>
      </w:sdt>
      <w:tc>
        <w:tcPr>
          <w:tcW w:w="1105" w:type="dxa"/>
        </w:tcPr>
        <w:p w14:paraId="7AE24BBC" w14:textId="77777777" w:rsidR="00AD0DDE" w:rsidRPr="005A602C" w:rsidRDefault="00AD0DDE" w:rsidP="00AD0DDE">
          <w:pPr>
            <w:pStyle w:val="Header"/>
            <w:rPr>
              <w:rFonts w:eastAsiaTheme="majorEastAsia" w:cstheme="majorBidi"/>
              <w:b/>
              <w:bCs/>
              <w:color w:val="4F81BD" w:themeColor="accent1"/>
              <w:sz w:val="36"/>
              <w:szCs w:val="36"/>
              <w14:numForm w14:val="oldStyle"/>
            </w:rPr>
          </w:pPr>
          <w:r>
            <w:rPr>
              <w:rFonts w:eastAsiaTheme="majorEastAsia" w:cstheme="majorBidi"/>
              <w:b/>
              <w:bCs/>
              <w:color w:val="4F81BD" w:themeColor="accent1"/>
              <w:sz w:val="36"/>
              <w:szCs w:val="36"/>
              <w14:numForm w14:val="oldStyle"/>
            </w:rPr>
            <w:t>2025-2026</w:t>
          </w:r>
        </w:p>
      </w:tc>
    </w:tr>
  </w:tbl>
  <w:p w14:paraId="5EB6F696" w14:textId="5C0ED79C" w:rsidR="002A085A" w:rsidRDefault="002A085A" w:rsidP="00AD0DDE">
    <w:pPr>
      <w:pStyle w:val="Heading1"/>
      <w:rPr>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4212D644"/>
    <w:multiLevelType w:val="hybridMultilevel"/>
    <w:tmpl w:val="B840009A"/>
    <w:lvl w:ilvl="0" w:tplc="73BC66C0">
      <w:start w:val="1"/>
      <w:numFmt w:val="decimal"/>
      <w:lvlText w:val="%1."/>
      <w:lvlJc w:val="left"/>
      <w:pPr>
        <w:ind w:left="5" w:hanging="360"/>
      </w:pPr>
      <w:rPr>
        <w:rFonts w:ascii="Calibri" w:hAnsi="Calibri" w:hint="default"/>
      </w:rPr>
    </w:lvl>
    <w:lvl w:ilvl="1" w:tplc="3F4CB45E">
      <w:start w:val="1"/>
      <w:numFmt w:val="lowerLetter"/>
      <w:lvlText w:val="%2."/>
      <w:lvlJc w:val="left"/>
      <w:pPr>
        <w:ind w:left="1440" w:hanging="360"/>
      </w:pPr>
    </w:lvl>
    <w:lvl w:ilvl="2" w:tplc="F9443A22">
      <w:start w:val="1"/>
      <w:numFmt w:val="lowerRoman"/>
      <w:lvlText w:val="%3."/>
      <w:lvlJc w:val="right"/>
      <w:pPr>
        <w:ind w:left="2160" w:hanging="180"/>
      </w:pPr>
    </w:lvl>
    <w:lvl w:ilvl="3" w:tplc="BD8E67FE">
      <w:start w:val="1"/>
      <w:numFmt w:val="decimal"/>
      <w:lvlText w:val="%4."/>
      <w:lvlJc w:val="left"/>
      <w:pPr>
        <w:ind w:left="2880" w:hanging="360"/>
      </w:pPr>
    </w:lvl>
    <w:lvl w:ilvl="4" w:tplc="FAD43F78">
      <w:start w:val="1"/>
      <w:numFmt w:val="lowerLetter"/>
      <w:lvlText w:val="%5."/>
      <w:lvlJc w:val="left"/>
      <w:pPr>
        <w:ind w:left="3600" w:hanging="360"/>
      </w:pPr>
    </w:lvl>
    <w:lvl w:ilvl="5" w:tplc="39B6454C">
      <w:start w:val="1"/>
      <w:numFmt w:val="lowerRoman"/>
      <w:lvlText w:val="%6."/>
      <w:lvlJc w:val="right"/>
      <w:pPr>
        <w:ind w:left="4320" w:hanging="180"/>
      </w:pPr>
    </w:lvl>
    <w:lvl w:ilvl="6" w:tplc="C908F414">
      <w:start w:val="1"/>
      <w:numFmt w:val="decimal"/>
      <w:lvlText w:val="%7."/>
      <w:lvlJc w:val="left"/>
      <w:pPr>
        <w:ind w:left="5040" w:hanging="360"/>
      </w:pPr>
    </w:lvl>
    <w:lvl w:ilvl="7" w:tplc="604E1E68">
      <w:start w:val="1"/>
      <w:numFmt w:val="lowerLetter"/>
      <w:lvlText w:val="%8."/>
      <w:lvlJc w:val="left"/>
      <w:pPr>
        <w:ind w:left="5760" w:hanging="360"/>
      </w:pPr>
    </w:lvl>
    <w:lvl w:ilvl="8" w:tplc="EAE292BC">
      <w:start w:val="1"/>
      <w:numFmt w:val="lowerRoman"/>
      <w:lvlText w:val="%9."/>
      <w:lvlJc w:val="right"/>
      <w:pPr>
        <w:ind w:left="6480" w:hanging="180"/>
      </w:pPr>
    </w:lvl>
  </w:abstractNum>
  <w:num w:numId="1" w16cid:durableId="2075227601">
    <w:abstractNumId w:val="9"/>
  </w:num>
  <w:num w:numId="2" w16cid:durableId="18632310">
    <w:abstractNumId w:val="8"/>
  </w:num>
  <w:num w:numId="3" w16cid:durableId="2081825866">
    <w:abstractNumId w:val="6"/>
  </w:num>
  <w:num w:numId="4" w16cid:durableId="1240365598">
    <w:abstractNumId w:val="5"/>
  </w:num>
  <w:num w:numId="5" w16cid:durableId="2110537376">
    <w:abstractNumId w:val="4"/>
  </w:num>
  <w:num w:numId="6" w16cid:durableId="218827313">
    <w:abstractNumId w:val="7"/>
  </w:num>
  <w:num w:numId="7" w16cid:durableId="1864247088">
    <w:abstractNumId w:val="3"/>
  </w:num>
  <w:num w:numId="8" w16cid:durableId="398423">
    <w:abstractNumId w:val="2"/>
  </w:num>
  <w:num w:numId="9" w16cid:durableId="958758535">
    <w:abstractNumId w:val="1"/>
  </w:num>
  <w:num w:numId="10" w16cid:durableId="12633412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E684B"/>
    <w:rsid w:val="0015074B"/>
    <w:rsid w:val="0018510A"/>
    <w:rsid w:val="0018B5D0"/>
    <w:rsid w:val="00196170"/>
    <w:rsid w:val="001C106A"/>
    <w:rsid w:val="001C7020"/>
    <w:rsid w:val="001D18FD"/>
    <w:rsid w:val="002556A2"/>
    <w:rsid w:val="00275AAD"/>
    <w:rsid w:val="0029639D"/>
    <w:rsid w:val="00296B2A"/>
    <w:rsid w:val="002A085A"/>
    <w:rsid w:val="0030179E"/>
    <w:rsid w:val="003178ED"/>
    <w:rsid w:val="00326F90"/>
    <w:rsid w:val="003B7FD4"/>
    <w:rsid w:val="003D0864"/>
    <w:rsid w:val="0042708B"/>
    <w:rsid w:val="00455401"/>
    <w:rsid w:val="00471E04"/>
    <w:rsid w:val="00481808"/>
    <w:rsid w:val="00545652"/>
    <w:rsid w:val="00596A47"/>
    <w:rsid w:val="005A632B"/>
    <w:rsid w:val="005C207D"/>
    <w:rsid w:val="005E212A"/>
    <w:rsid w:val="005F1E8C"/>
    <w:rsid w:val="00622F62"/>
    <w:rsid w:val="00661661"/>
    <w:rsid w:val="006E34BE"/>
    <w:rsid w:val="00710509"/>
    <w:rsid w:val="00752C04"/>
    <w:rsid w:val="00766459"/>
    <w:rsid w:val="00786C49"/>
    <w:rsid w:val="007B12BB"/>
    <w:rsid w:val="008137FD"/>
    <w:rsid w:val="00827EC1"/>
    <w:rsid w:val="008607C5"/>
    <w:rsid w:val="00877474"/>
    <w:rsid w:val="00913928"/>
    <w:rsid w:val="009C2D3A"/>
    <w:rsid w:val="00A34D91"/>
    <w:rsid w:val="00A37848"/>
    <w:rsid w:val="00A86503"/>
    <w:rsid w:val="00A97DD8"/>
    <w:rsid w:val="00AA1D8D"/>
    <w:rsid w:val="00AD0B8B"/>
    <w:rsid w:val="00AD0DDE"/>
    <w:rsid w:val="00AE629C"/>
    <w:rsid w:val="00AF726A"/>
    <w:rsid w:val="00B07483"/>
    <w:rsid w:val="00B47730"/>
    <w:rsid w:val="00B71C14"/>
    <w:rsid w:val="00B800DB"/>
    <w:rsid w:val="00BF3276"/>
    <w:rsid w:val="00C405CC"/>
    <w:rsid w:val="00C86BB6"/>
    <w:rsid w:val="00CB0664"/>
    <w:rsid w:val="00D55091"/>
    <w:rsid w:val="00D750FE"/>
    <w:rsid w:val="00D75B67"/>
    <w:rsid w:val="00DA38B0"/>
    <w:rsid w:val="00DB0703"/>
    <w:rsid w:val="00DD0BBD"/>
    <w:rsid w:val="00E1015F"/>
    <w:rsid w:val="00E542A2"/>
    <w:rsid w:val="00EF2528"/>
    <w:rsid w:val="00F22710"/>
    <w:rsid w:val="00F3529B"/>
    <w:rsid w:val="00F46106"/>
    <w:rsid w:val="00FC693F"/>
    <w:rsid w:val="012FCA79"/>
    <w:rsid w:val="02140600"/>
    <w:rsid w:val="0268C19F"/>
    <w:rsid w:val="03C639D6"/>
    <w:rsid w:val="05913E33"/>
    <w:rsid w:val="0695F4BD"/>
    <w:rsid w:val="08A558F3"/>
    <w:rsid w:val="0A60CC40"/>
    <w:rsid w:val="0B82D912"/>
    <w:rsid w:val="0BB89042"/>
    <w:rsid w:val="0BFF1F03"/>
    <w:rsid w:val="0D7790E8"/>
    <w:rsid w:val="0F81B8D4"/>
    <w:rsid w:val="0FBD68C3"/>
    <w:rsid w:val="11DF5C97"/>
    <w:rsid w:val="11FF7BA1"/>
    <w:rsid w:val="120EC947"/>
    <w:rsid w:val="12EA6AB7"/>
    <w:rsid w:val="14C56F5D"/>
    <w:rsid w:val="1575B3C7"/>
    <w:rsid w:val="159A89AE"/>
    <w:rsid w:val="171EA461"/>
    <w:rsid w:val="173BC9B4"/>
    <w:rsid w:val="176F873F"/>
    <w:rsid w:val="17B21BFA"/>
    <w:rsid w:val="189B989E"/>
    <w:rsid w:val="1B5CABB9"/>
    <w:rsid w:val="1BA96AC8"/>
    <w:rsid w:val="1CE02377"/>
    <w:rsid w:val="1D9D4D5C"/>
    <w:rsid w:val="1E577D9C"/>
    <w:rsid w:val="20552545"/>
    <w:rsid w:val="207CC107"/>
    <w:rsid w:val="20B9BD61"/>
    <w:rsid w:val="2158B1CF"/>
    <w:rsid w:val="21D4F2A8"/>
    <w:rsid w:val="22642A35"/>
    <w:rsid w:val="22F9D37D"/>
    <w:rsid w:val="23FE55CB"/>
    <w:rsid w:val="253DEA3F"/>
    <w:rsid w:val="26115D43"/>
    <w:rsid w:val="277031BE"/>
    <w:rsid w:val="27BE2531"/>
    <w:rsid w:val="2A08EE15"/>
    <w:rsid w:val="2BA70610"/>
    <w:rsid w:val="2CF40636"/>
    <w:rsid w:val="2F73EC8F"/>
    <w:rsid w:val="2FED3637"/>
    <w:rsid w:val="305F6BB9"/>
    <w:rsid w:val="3158C7C3"/>
    <w:rsid w:val="324B763B"/>
    <w:rsid w:val="32B022F5"/>
    <w:rsid w:val="34E42A77"/>
    <w:rsid w:val="35D60F98"/>
    <w:rsid w:val="374C350B"/>
    <w:rsid w:val="37703969"/>
    <w:rsid w:val="37A9F7C2"/>
    <w:rsid w:val="38D2B69D"/>
    <w:rsid w:val="3AFB1A04"/>
    <w:rsid w:val="3B39D62D"/>
    <w:rsid w:val="4203B322"/>
    <w:rsid w:val="454188EB"/>
    <w:rsid w:val="45D0A0E0"/>
    <w:rsid w:val="45E884F5"/>
    <w:rsid w:val="4655433D"/>
    <w:rsid w:val="466C9ED0"/>
    <w:rsid w:val="485BC6FF"/>
    <w:rsid w:val="4B462679"/>
    <w:rsid w:val="4BCFA95B"/>
    <w:rsid w:val="4BF70764"/>
    <w:rsid w:val="4DDB5E7C"/>
    <w:rsid w:val="4DFC9EDE"/>
    <w:rsid w:val="5007D8F1"/>
    <w:rsid w:val="50443DAE"/>
    <w:rsid w:val="50B2C7A8"/>
    <w:rsid w:val="513554D4"/>
    <w:rsid w:val="521BB7D0"/>
    <w:rsid w:val="5331FE7B"/>
    <w:rsid w:val="579FAB76"/>
    <w:rsid w:val="583D5511"/>
    <w:rsid w:val="585DFC5D"/>
    <w:rsid w:val="59C5FDB2"/>
    <w:rsid w:val="59EB595A"/>
    <w:rsid w:val="5C225CDF"/>
    <w:rsid w:val="5C5AC48D"/>
    <w:rsid w:val="5D1A9016"/>
    <w:rsid w:val="5DDC5CE9"/>
    <w:rsid w:val="5F9D55B1"/>
    <w:rsid w:val="622680F6"/>
    <w:rsid w:val="63BA89A3"/>
    <w:rsid w:val="65830CF8"/>
    <w:rsid w:val="65ACBA7C"/>
    <w:rsid w:val="6674B83C"/>
    <w:rsid w:val="682E3DF3"/>
    <w:rsid w:val="6C53A6CE"/>
    <w:rsid w:val="6C855904"/>
    <w:rsid w:val="6E5AE96E"/>
    <w:rsid w:val="6E81EC30"/>
    <w:rsid w:val="6EB58E5A"/>
    <w:rsid w:val="6F3DE686"/>
    <w:rsid w:val="6FB3BA99"/>
    <w:rsid w:val="6FCF389E"/>
    <w:rsid w:val="717791F2"/>
    <w:rsid w:val="72BAD0B5"/>
    <w:rsid w:val="74D10DAE"/>
    <w:rsid w:val="76C36FF8"/>
    <w:rsid w:val="779231C6"/>
    <w:rsid w:val="7840B3EA"/>
    <w:rsid w:val="7A222C37"/>
    <w:rsid w:val="7B82692E"/>
    <w:rsid w:val="7E9269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4062061"/>
  <w14:defaultImageDpi w14:val="300"/>
  <w15:docId w15:val="{719EF167-A77F-42EB-9A33-AFC861284F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2"/>
      </w:numPr>
      <w:contextualSpacing/>
    </w:pPr>
  </w:style>
  <w:style w:type="paragraph" w:styleId="ListBullet2">
    <w:name w:val="List Bullet 2"/>
    <w:basedOn w:val="Normal"/>
    <w:uiPriority w:val="99"/>
    <w:unhideWhenUsed/>
    <w:rsid w:val="00326F90"/>
    <w:pPr>
      <w:numPr>
        <w:numId w:val="3"/>
      </w:numPr>
      <w:contextualSpacing/>
    </w:pPr>
  </w:style>
  <w:style w:type="paragraph" w:styleId="ListBullet3">
    <w:name w:val="List Bullet 3"/>
    <w:basedOn w:val="Normal"/>
    <w:uiPriority w:val="99"/>
    <w:unhideWhenUsed/>
    <w:rsid w:val="00326F90"/>
    <w:pPr>
      <w:numPr>
        <w:numId w:val="4"/>
      </w:numPr>
      <w:contextualSpacing/>
    </w:pPr>
  </w:style>
  <w:style w:type="paragraph" w:styleId="ListNumber">
    <w:name w:val="List Number"/>
    <w:basedOn w:val="Normal"/>
    <w:uiPriority w:val="99"/>
    <w:unhideWhenUsed/>
    <w:rsid w:val="00326F90"/>
    <w:pPr>
      <w:numPr>
        <w:numId w:val="6"/>
      </w:numPr>
      <w:contextualSpacing/>
    </w:pPr>
  </w:style>
  <w:style w:type="paragraph" w:styleId="ListNumber2">
    <w:name w:val="List Number 2"/>
    <w:basedOn w:val="Normal"/>
    <w:uiPriority w:val="99"/>
    <w:unhideWhenUsed/>
    <w:rsid w:val="0029639D"/>
    <w:pPr>
      <w:numPr>
        <w:numId w:val="7"/>
      </w:numPr>
      <w:contextualSpacing/>
    </w:pPr>
  </w:style>
  <w:style w:type="paragraph" w:styleId="ListNumber3">
    <w:name w:val="List Number 3"/>
    <w:basedOn w:val="Normal"/>
    <w:uiPriority w:val="99"/>
    <w:unhideWhenUsed/>
    <w:rsid w:val="0029639D"/>
    <w:pPr>
      <w:numPr>
        <w:numId w:val="8"/>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49316021B1D4EF39CD40CE48901EB7A"/>
        <w:category>
          <w:name w:val="General"/>
          <w:gallery w:val="placeholder"/>
        </w:category>
        <w:types>
          <w:type w:val="bbPlcHdr"/>
        </w:types>
        <w:behaviors>
          <w:behavior w:val="content"/>
        </w:behaviors>
        <w:guid w:val="{B944F2D6-A0A9-4B55-8E7E-E4FFDAE56C73}"/>
      </w:docPartPr>
      <w:docPartBody>
        <w:p w:rsidR="00000000" w:rsidRDefault="00C95CBF" w:rsidP="00C95CBF">
          <w:pPr>
            <w:pStyle w:val="849316021B1D4EF39CD40CE48901EB7A"/>
          </w:pPr>
          <w:r>
            <w:rPr>
              <w:rFonts w:asciiTheme="majorHAnsi" w:eastAsiaTheme="majorEastAsia" w:hAnsiTheme="majorHAnsi" w:cstheme="majorBidi"/>
              <w:sz w:val="36"/>
              <w:szCs w:val="36"/>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5CBF"/>
    <w:rsid w:val="007B12BB"/>
    <w:rsid w:val="00B45C29"/>
    <w:rsid w:val="00C95C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4B3D90B301419AA480E9BC534DBAF0">
    <w:name w:val="BA4B3D90B301419AA480E9BC534DBAF0"/>
    <w:rsid w:val="00C95CBF"/>
  </w:style>
  <w:style w:type="paragraph" w:customStyle="1" w:styleId="849316021B1D4EF39CD40CE48901EB7A">
    <w:name w:val="849316021B1D4EF39CD40CE48901EB7A"/>
    <w:rsid w:val="00C95CB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63692DEB51DA5428DF5738A3FAF68CA" ma:contentTypeVersion="4" ma:contentTypeDescription="Create a new document." ma:contentTypeScope="" ma:versionID="ff7a2f49adc16db453b86cc0084a01da">
  <xsd:schema xmlns:xsd="http://www.w3.org/2001/XMLSchema" xmlns:xs="http://www.w3.org/2001/XMLSchema" xmlns:p="http://schemas.microsoft.com/office/2006/metadata/properties" xmlns:ns2="fbf3fb23-91ac-498c-9970-df8c1b8fa2c8" targetNamespace="http://schemas.microsoft.com/office/2006/metadata/properties" ma:root="true" ma:fieldsID="031c03d9acbcd0df4247b4c7f9c45278" ns2:_="">
    <xsd:import namespace="fbf3fb23-91ac-498c-9970-df8c1b8fa2c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f3fb23-91ac-498c-9970-df8c1b8fa2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563F9A-C914-48A2-AD42-E8960DB0E97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52EB9F1-0B74-4A24-B90A-A2A7D33479CE}">
  <ds:schemaRefs>
    <ds:schemaRef ds:uri="http://schemas.microsoft.com/sharepoint/v3/contenttype/forms"/>
  </ds:schemaRefs>
</ds:datastoreItem>
</file>

<file path=customXml/itemProps3.xml><?xml version="1.0" encoding="utf-8"?>
<ds:datastoreItem xmlns:ds="http://schemas.openxmlformats.org/officeDocument/2006/customXml" ds:itemID="{B615773B-63AD-419F-842A-FD7525803D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f3fb23-91ac-498c-9970-df8c1b8fa2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551</Words>
  <Characters>3146</Characters>
  <Application>Microsoft Office Word</Application>
  <DocSecurity>0</DocSecurity>
  <Lines>26</Lines>
  <Paragraphs>7</Paragraphs>
  <ScaleCrop>false</ScaleCrop>
  <Manager/>
  <Company/>
  <LinksUpToDate>false</LinksUpToDate>
  <CharactersWithSpaces>3690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Child Development Curriculum Map</dc:title>
  <dc:subject/>
  <dc:creator>python-docx</dc:creator>
  <cp:keywords/>
  <dc:description>generated by python-docx</dc:description>
  <cp:lastModifiedBy>Mrs M Rodrigues - AMA Staff</cp:lastModifiedBy>
  <cp:revision>10</cp:revision>
  <dcterms:created xsi:type="dcterms:W3CDTF">2026-05-03T21:15:00Z</dcterms:created>
  <dcterms:modified xsi:type="dcterms:W3CDTF">2026-05-03T21:35:00Z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0x010100963692DEB51DA5428DF5738A3FAF68CA</vt:lpwstr>
  </property>
</Properties>
</file>